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DACEA" w14:textId="758C3591" w:rsidR="00FA4C47" w:rsidRPr="00FB2D3A" w:rsidRDefault="00184306" w:rsidP="00EB064D">
      <w:pPr>
        <w:pStyle w:val="Titolo1"/>
        <w:rPr>
          <w:sz w:val="20"/>
          <w:szCs w:val="20"/>
        </w:rPr>
      </w:pPr>
      <w:r w:rsidRPr="00FB2D3A">
        <w:rPr>
          <w:sz w:val="20"/>
          <w:szCs w:val="20"/>
        </w:rPr>
        <w:t>Domanda di partecipazione</w:t>
      </w:r>
      <w:r w:rsidR="00FB2D3A" w:rsidRPr="00FB2D3A">
        <w:rPr>
          <w:sz w:val="20"/>
          <w:szCs w:val="20"/>
        </w:rPr>
        <w:t xml:space="preserve">  </w:t>
      </w:r>
      <w:r w:rsidR="00EB064D" w:rsidRPr="00EB064D">
        <w:rPr>
          <w:sz w:val="20"/>
          <w:szCs w:val="20"/>
        </w:rPr>
        <w:t xml:space="preserve">Procedura aperta ai sensi dell’art 71 </w:t>
      </w:r>
      <w:proofErr w:type="spellStart"/>
      <w:r w:rsidR="00EB064D" w:rsidRPr="00EB064D">
        <w:rPr>
          <w:sz w:val="20"/>
          <w:szCs w:val="20"/>
        </w:rPr>
        <w:t>d.lgs</w:t>
      </w:r>
      <w:proofErr w:type="spellEnd"/>
      <w:r w:rsidR="00EB064D" w:rsidRPr="00EB064D">
        <w:rPr>
          <w:sz w:val="20"/>
          <w:szCs w:val="20"/>
        </w:rPr>
        <w:t xml:space="preserve"> 36/2023 tramite piattaforma di intermediazione telematica denominata </w:t>
      </w:r>
      <w:proofErr w:type="spellStart"/>
      <w:r w:rsidR="00EB064D" w:rsidRPr="00EB064D">
        <w:rPr>
          <w:sz w:val="20"/>
          <w:szCs w:val="20"/>
        </w:rPr>
        <w:t>Sintel</w:t>
      </w:r>
      <w:proofErr w:type="spellEnd"/>
      <w:r w:rsidR="00EB064D" w:rsidRPr="00EB064D">
        <w:rPr>
          <w:sz w:val="20"/>
          <w:szCs w:val="20"/>
        </w:rPr>
        <w:t xml:space="preserve"> per la “Fornitura </w:t>
      </w:r>
      <w:r w:rsidR="00EB064D">
        <w:rPr>
          <w:sz w:val="20"/>
          <w:szCs w:val="20"/>
        </w:rPr>
        <w:t xml:space="preserve">e posa in opera di una PET/CT” comprensiva di assistenza e garanzia full </w:t>
      </w:r>
      <w:proofErr w:type="spellStart"/>
      <w:r w:rsidR="00EB064D">
        <w:rPr>
          <w:sz w:val="20"/>
          <w:szCs w:val="20"/>
        </w:rPr>
        <w:t>risk</w:t>
      </w:r>
      <w:proofErr w:type="spellEnd"/>
      <w:r w:rsidR="00EB064D">
        <w:rPr>
          <w:sz w:val="20"/>
          <w:szCs w:val="20"/>
        </w:rPr>
        <w:t xml:space="preserve">  </w:t>
      </w:r>
      <w:proofErr w:type="spellStart"/>
      <w:r w:rsidR="00EB064D">
        <w:rPr>
          <w:sz w:val="20"/>
          <w:szCs w:val="20"/>
        </w:rPr>
        <w:t>all</w:t>
      </w:r>
      <w:proofErr w:type="spellEnd"/>
      <w:r w:rsidR="00EB064D">
        <w:rPr>
          <w:sz w:val="20"/>
          <w:szCs w:val="20"/>
        </w:rPr>
        <w:t xml:space="preserve"> inclusive per minimo 24 mesi </w:t>
      </w:r>
      <w:r w:rsidR="00EB064D" w:rsidRPr="00EB064D">
        <w:rPr>
          <w:sz w:val="20"/>
          <w:szCs w:val="20"/>
        </w:rPr>
        <w:t>da installare presso l’A</w:t>
      </w:r>
      <w:r w:rsidR="00EB064D">
        <w:rPr>
          <w:sz w:val="20"/>
          <w:szCs w:val="20"/>
        </w:rPr>
        <w:t>zienda Sociosanitaria Ligure 5.C</w:t>
      </w:r>
      <w:r w:rsidR="00EB064D" w:rsidRPr="00EB064D">
        <w:rPr>
          <w:sz w:val="20"/>
          <w:szCs w:val="20"/>
        </w:rPr>
        <w:t>IG: B9BB201F2A</w:t>
      </w:r>
    </w:p>
    <w:p w14:paraId="796B4093" w14:textId="77777777" w:rsidR="00FB2D3A" w:rsidRPr="00FB2D3A" w:rsidRDefault="00FB2D3A" w:rsidP="00FB2D3A"/>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rsidP="001F7950">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1F7950">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1F7950">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1F7950">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1F7950">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1F7950">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31D10D24" w14:textId="6B05EC95" w:rsidR="00C41162" w:rsidRPr="001F7950" w:rsidRDefault="00184306" w:rsidP="001F7950">
      <w:pPr>
        <w:jc w:val="both"/>
        <w:rPr>
          <w:b/>
          <w:i/>
          <w:sz w:val="20"/>
          <w:szCs w:val="20"/>
          <w:u w:val="single"/>
        </w:rPr>
      </w:pPr>
      <w:r w:rsidRPr="001F7950">
        <w:rPr>
          <w:b/>
          <w:i/>
          <w:sz w:val="20"/>
          <w:szCs w:val="20"/>
          <w:u w:val="single"/>
        </w:rPr>
        <w:t xml:space="preserve"> (Compilare soltanto i campi di interesse)</w:t>
      </w:r>
      <w:bookmarkStart w:id="0" w:name="_GoBack"/>
      <w:bookmarkEnd w:id="0"/>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lastRenderedPageBreak/>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3D4A7E">
        <w:tc>
          <w:tcPr>
            <w:tcW w:w="3374" w:type="dxa"/>
            <w:shd w:val="clear" w:color="auto" w:fill="4472C4" w:themeFill="accent5"/>
          </w:tcPr>
          <w:p w14:paraId="66342A8A" w14:textId="77777777" w:rsidR="00E15135" w:rsidRPr="006533B7" w:rsidRDefault="00E15135" w:rsidP="003D4A7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3D4A7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3D4A7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3D4A7E">
        <w:tc>
          <w:tcPr>
            <w:tcW w:w="3374" w:type="dxa"/>
          </w:tcPr>
          <w:p w14:paraId="44302101" w14:textId="77777777" w:rsidR="00E15135" w:rsidRPr="006533B7" w:rsidRDefault="00E15135" w:rsidP="003D4A7E">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3D4A7E">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3D4A7E">
            <w:pPr>
              <w:spacing w:before="60" w:after="60" w:line="276" w:lineRule="auto"/>
              <w:jc w:val="both"/>
              <w:rPr>
                <w:rFonts w:eastAsia="Calibri" w:cs="Courier New"/>
                <w:sz w:val="20"/>
                <w:szCs w:val="20"/>
                <w:lang w:eastAsia="it-IT"/>
              </w:rPr>
            </w:pPr>
          </w:p>
        </w:tc>
      </w:tr>
      <w:tr w:rsidR="00E15135" w:rsidRPr="006533B7" w14:paraId="69D4DA2F" w14:textId="77777777" w:rsidTr="003D4A7E">
        <w:tc>
          <w:tcPr>
            <w:tcW w:w="3374" w:type="dxa"/>
          </w:tcPr>
          <w:p w14:paraId="146B030A" w14:textId="77777777" w:rsidR="00E15135" w:rsidRPr="006533B7" w:rsidRDefault="00E15135" w:rsidP="003D4A7E">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3D4A7E">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3D4A7E">
            <w:pPr>
              <w:spacing w:before="60" w:after="60" w:line="276" w:lineRule="auto"/>
              <w:jc w:val="both"/>
              <w:rPr>
                <w:rFonts w:eastAsia="Calibri" w:cs="Courier New"/>
                <w:sz w:val="20"/>
                <w:szCs w:val="20"/>
                <w:lang w:eastAsia="it-IT"/>
              </w:rPr>
            </w:pPr>
          </w:p>
        </w:tc>
      </w:tr>
      <w:tr w:rsidR="00E15135" w:rsidRPr="006533B7" w14:paraId="1EE4BA28" w14:textId="77777777" w:rsidTr="003D4A7E">
        <w:tc>
          <w:tcPr>
            <w:tcW w:w="3374" w:type="dxa"/>
          </w:tcPr>
          <w:p w14:paraId="25C32141" w14:textId="77777777" w:rsidR="00E15135" w:rsidRPr="006533B7" w:rsidRDefault="00E15135" w:rsidP="003D4A7E">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3D4A7E">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3D4A7E">
            <w:pPr>
              <w:spacing w:before="60" w:after="60" w:line="276" w:lineRule="auto"/>
              <w:jc w:val="both"/>
              <w:rPr>
                <w:rFonts w:eastAsia="Calibri" w:cs="Courier New"/>
                <w:sz w:val="20"/>
                <w:szCs w:val="20"/>
                <w:lang w:eastAsia="it-IT"/>
              </w:rPr>
            </w:pPr>
          </w:p>
        </w:tc>
      </w:tr>
      <w:tr w:rsidR="00E15135" w:rsidRPr="006533B7" w14:paraId="0C767BFE" w14:textId="77777777" w:rsidTr="003D4A7E">
        <w:tc>
          <w:tcPr>
            <w:tcW w:w="3374" w:type="dxa"/>
          </w:tcPr>
          <w:p w14:paraId="47C642A8" w14:textId="77777777" w:rsidR="00E15135" w:rsidRPr="006533B7" w:rsidRDefault="00E15135" w:rsidP="003D4A7E">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3D4A7E">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3D4A7E">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lastRenderedPageBreak/>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lastRenderedPageBreak/>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440F2464" w:rsidR="00320515" w:rsidRPr="00E917A1" w:rsidRDefault="00FA4C47" w:rsidP="00FA4C47">
      <w:pPr>
        <w:ind w:left="142" w:hanging="142"/>
        <w:jc w:val="both"/>
        <w:rPr>
          <w:sz w:val="20"/>
          <w:szCs w:val="20"/>
        </w:rPr>
      </w:pPr>
      <w:r w:rsidRPr="006533B7">
        <w:rPr>
          <w:sz w:val="20"/>
          <w:szCs w:val="20"/>
        </w:rPr>
        <w:lastRenderedPageBreak/>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3D4A7E">
        <w:rPr>
          <w:sz w:val="20"/>
          <w:szCs w:val="20"/>
        </w:rPr>
        <w:t>;</w:t>
      </w:r>
    </w:p>
    <w:p w14:paraId="282520ED" w14:textId="1FD76524" w:rsidR="00C41162" w:rsidRPr="003D4A7E" w:rsidRDefault="00184306" w:rsidP="00FA4C47">
      <w:pPr>
        <w:ind w:left="142" w:hanging="142"/>
        <w:jc w:val="both"/>
        <w:rPr>
          <w:sz w:val="20"/>
          <w:szCs w:val="20"/>
        </w:rPr>
      </w:pPr>
      <w:r w:rsidRPr="006533B7">
        <w:rPr>
          <w:sz w:val="20"/>
          <w:szCs w:val="20"/>
        </w:rPr>
        <w:t xml:space="preserve">▪ </w:t>
      </w:r>
      <w:r w:rsidR="00BF1D89" w:rsidRPr="003D4A7E">
        <w:rPr>
          <w:sz w:val="20"/>
          <w:szCs w:val="20"/>
        </w:rPr>
        <w:tab/>
      </w:r>
      <w:r w:rsidRPr="003D4A7E">
        <w:rPr>
          <w:sz w:val="20"/>
          <w:szCs w:val="20"/>
        </w:rPr>
        <w:t>di essere edotto degli obblighi derivanti dal Codice di comportamento adottato dalla stazione</w:t>
      </w:r>
      <w:r w:rsidR="003D4A7E">
        <w:rPr>
          <w:sz w:val="20"/>
          <w:szCs w:val="20"/>
        </w:rPr>
        <w:t xml:space="preserve"> appaltante reperibile nel </w:t>
      </w:r>
      <w:r w:rsidR="003D4A7E" w:rsidRPr="003D4A7E">
        <w:rPr>
          <w:sz w:val="20"/>
          <w:szCs w:val="20"/>
        </w:rPr>
        <w:t xml:space="preserve">sito </w:t>
      </w:r>
      <w:hyperlink r:id="rId9" w:history="1">
        <w:r w:rsidR="003D4A7E" w:rsidRPr="003D4A7E">
          <w:rPr>
            <w:rStyle w:val="Collegamentoipertestuale"/>
            <w:rFonts w:ascii="Constantia" w:hAnsi="Constantia"/>
            <w:i/>
            <w:color w:val="auto"/>
            <w:sz w:val="20"/>
            <w:szCs w:val="20"/>
          </w:rPr>
          <w:t>https://www.asl5.liguria.it/Portals/0/News/News%202024/20240205_AGGIORNAMENTO%20%20Codice%20di%20comportamento-DEFINITIVO.pdf</w:t>
        </w:r>
      </w:hyperlink>
      <w:r w:rsidR="003D4A7E" w:rsidRPr="003D4A7E">
        <w:rPr>
          <w:rFonts w:ascii="Constantia" w:hAnsi="Constantia"/>
          <w:i/>
          <w:sz w:val="20"/>
          <w:szCs w:val="20"/>
        </w:rPr>
        <w:t xml:space="preserve">. </w:t>
      </w:r>
      <w:r w:rsidRPr="003D4A7E">
        <w:rPr>
          <w:sz w:val="20"/>
          <w:szCs w:val="20"/>
        </w:rPr>
        <w:t xml:space="preserve"> e si impegna, in caso di aggiudicazione, ad osservare e a far osservare ai propri dipendenti e collaboratori, per quanto applicabile, il suddetto codice, pena la risoluzione del contratto. </w:t>
      </w:r>
    </w:p>
    <w:p w14:paraId="41876E54" w14:textId="73DD0556" w:rsidR="000D2BAA" w:rsidRPr="003D4A7E" w:rsidRDefault="00184306" w:rsidP="00BF1D89">
      <w:pPr>
        <w:ind w:left="284" w:hanging="284"/>
        <w:jc w:val="both"/>
        <w:rPr>
          <w:sz w:val="20"/>
          <w:szCs w:val="20"/>
        </w:rPr>
      </w:pPr>
      <w:r w:rsidRPr="003D4A7E">
        <w:rPr>
          <w:b/>
          <w:sz w:val="20"/>
          <w:szCs w:val="20"/>
        </w:rPr>
        <w:t>SI IMPEGNA</w:t>
      </w:r>
      <w:r w:rsidR="000D2BAA" w:rsidRPr="003D4A7E">
        <w:rPr>
          <w:sz w:val="20"/>
          <w:szCs w:val="20"/>
        </w:rPr>
        <w:t>:</w:t>
      </w:r>
    </w:p>
    <w:p w14:paraId="261C110D" w14:textId="77876D05" w:rsidR="00805F9B" w:rsidRPr="003D4A7E" w:rsidRDefault="00184306" w:rsidP="003D4A7E">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79"/>
        <w:gridCol w:w="7975"/>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lastRenderedPageBreak/>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CC91132" w14:textId="77777777" w:rsidR="00DD605C" w:rsidRPr="00DD605C" w:rsidRDefault="00DD605C" w:rsidP="00DD605C">
      <w:pPr>
        <w:pStyle w:val="Paragrafoelenco"/>
        <w:tabs>
          <w:tab w:val="left" w:pos="142"/>
        </w:tabs>
        <w:ind w:left="0"/>
        <w:jc w:val="both"/>
        <w:rPr>
          <w:sz w:val="20"/>
          <w:szCs w:val="20"/>
        </w:rPr>
      </w:pPr>
    </w:p>
    <w:p w14:paraId="199DC5C2" w14:textId="47CFD0D5" w:rsidR="00C41162" w:rsidRPr="00E602E3" w:rsidRDefault="00FC7EC6" w:rsidP="00A1132A">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A1132A">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0A8B54D9" w:rsidR="00547C73" w:rsidRDefault="00184306" w:rsidP="00A1132A">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008CBC65" w:rsidR="00547C73" w:rsidRDefault="00F51DAD" w:rsidP="00625B83">
      <w:pPr>
        <w:jc w:val="both"/>
        <w:rPr>
          <w:sz w:val="20"/>
          <w:szCs w:val="20"/>
        </w:rPr>
      </w:pPr>
      <w:r w:rsidRPr="006533B7">
        <w:rPr>
          <w:sz w:val="20"/>
          <w:szCs w:val="20"/>
        </w:rPr>
        <w:t>▪</w:t>
      </w:r>
      <w:r>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6BF2E8FC" w14:textId="2CFFB6D2" w:rsidR="00625B83" w:rsidRPr="00A1132A" w:rsidRDefault="00625B83" w:rsidP="00A1132A">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w:t>
      </w:r>
      <w:proofErr w:type="spellStart"/>
      <w:r w:rsidRPr="006533B7">
        <w:rPr>
          <w:sz w:val="20"/>
          <w:szCs w:val="20"/>
        </w:rPr>
        <w:t>eIDAS</w:t>
      </w:r>
      <w:proofErr w:type="spellEnd"/>
      <w:r w:rsidRPr="006533B7">
        <w:rPr>
          <w:sz w:val="20"/>
          <w:szCs w:val="20"/>
        </w:rPr>
        <w:t xml:space="preserve">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9E84F" w14:textId="77777777" w:rsidR="0006496A" w:rsidRDefault="0006496A">
      <w:pPr>
        <w:spacing w:after="0" w:line="240" w:lineRule="auto"/>
      </w:pPr>
      <w:r>
        <w:separator/>
      </w:r>
    </w:p>
  </w:endnote>
  <w:endnote w:type="continuationSeparator" w:id="0">
    <w:p w14:paraId="37A9A11E" w14:textId="77777777" w:rsidR="0006496A" w:rsidRDefault="0006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ourier New"/>
    <w:panose1 w:val="00000000000000000000"/>
    <w:charset w:val="00"/>
    <w:family w:val="modern"/>
    <w:notTrueType/>
    <w:pitch w:val="variable"/>
    <w:sig w:usb0="00000001" w:usb1="00000001" w:usb2="00000000" w:usb3="00000000" w:csb0="00000093"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670D1" w14:textId="77777777" w:rsidR="0006496A" w:rsidRDefault="0006496A">
      <w:pPr>
        <w:rPr>
          <w:sz w:val="12"/>
        </w:rPr>
      </w:pPr>
      <w:r>
        <w:separator/>
      </w:r>
    </w:p>
  </w:footnote>
  <w:footnote w:type="continuationSeparator" w:id="0">
    <w:p w14:paraId="123F68CD" w14:textId="77777777" w:rsidR="0006496A" w:rsidRDefault="0006496A">
      <w:pPr>
        <w:rPr>
          <w:sz w:val="12"/>
        </w:rPr>
      </w:pPr>
      <w:r>
        <w:continuationSeparator/>
      </w:r>
    </w:p>
  </w:footnote>
  <w:footnote w:id="1">
    <w:p w14:paraId="782B78F9" w14:textId="6CABABB6" w:rsidR="003D4A7E" w:rsidRDefault="003D4A7E" w:rsidP="00432C93">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 xml:space="preserve">la Circolare n. 22/E con riferimento alle note e agli altri documenti richiamati dall’articolo 13, punto 1, della Tariffa, Parte I, allegata al </w:t>
      </w:r>
      <w:r>
        <w:rPr>
          <w:sz w:val="16"/>
          <w:szCs w:val="16"/>
        </w:rPr>
        <w:t xml:space="preserve">decreto del Presidente della Repubblica </w:t>
      </w:r>
      <w:r w:rsidRPr="00432C93">
        <w:rPr>
          <w:sz w:val="16"/>
          <w:szCs w:val="16"/>
        </w:rPr>
        <w:t>26 ottobre 1972, n. 642, nonché agli altri atti e documenti, diversi da quelli sopra citati, che precedono il momento della stipula del contratto.</w:t>
      </w:r>
      <w:r>
        <w:rPr>
          <w:sz w:val="16"/>
          <w:szCs w:val="16"/>
          <w:highlight w:val="yellow"/>
        </w:rPr>
        <w:t xml:space="preserve"> </w:t>
      </w:r>
    </w:p>
  </w:footnote>
  <w:footnote w:id="2">
    <w:p w14:paraId="19C2CA13" w14:textId="77777777" w:rsidR="003D4A7E" w:rsidRDefault="003D4A7E"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3D4A7E" w:rsidRDefault="003D4A7E">
      <w:pPr>
        <w:pStyle w:val="Testonotaapidipagina"/>
        <w:rPr>
          <w:sz w:val="16"/>
          <w:szCs w:val="16"/>
        </w:rPr>
      </w:pPr>
      <w:r>
        <w:rPr>
          <w:sz w:val="16"/>
          <w:szCs w:val="16"/>
        </w:rPr>
        <w:t xml:space="preserve">• dell'Operatore singolo, </w:t>
      </w:r>
    </w:p>
    <w:p w14:paraId="007BAFCF" w14:textId="77777777" w:rsidR="003D4A7E" w:rsidRDefault="003D4A7E">
      <w:pPr>
        <w:pStyle w:val="Testonotaapidipagina"/>
        <w:rPr>
          <w:sz w:val="16"/>
          <w:szCs w:val="16"/>
        </w:rPr>
      </w:pPr>
      <w:r>
        <w:rPr>
          <w:sz w:val="16"/>
          <w:szCs w:val="16"/>
        </w:rPr>
        <w:t>• dei consorzi di cui all’articolo 65, comma 2, lettere b) e c) del Codice.</w:t>
      </w:r>
    </w:p>
    <w:p w14:paraId="2414380C" w14:textId="77777777" w:rsidR="003D4A7E" w:rsidRDefault="003D4A7E">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14:paraId="36B6DF68" w14:textId="0B891C9B" w:rsidR="003D4A7E" w:rsidRDefault="003D4A7E">
      <w:pPr>
        <w:pStyle w:val="Testonotaapidipagina"/>
        <w:rPr>
          <w:sz w:val="16"/>
          <w:szCs w:val="16"/>
        </w:rPr>
      </w:pPr>
      <w:r>
        <w:rPr>
          <w:sz w:val="16"/>
          <w:szCs w:val="16"/>
        </w:rPr>
        <w:t xml:space="preserve">• della Mandataria /Capofila nel caso di RTI o consorzi ordinari costituiti </w:t>
      </w:r>
    </w:p>
    <w:p w14:paraId="20A55CDB" w14:textId="77777777" w:rsidR="003D4A7E" w:rsidRDefault="003D4A7E">
      <w:pPr>
        <w:pStyle w:val="Testonotaapidipagina"/>
        <w:rPr>
          <w:sz w:val="16"/>
          <w:szCs w:val="16"/>
        </w:rPr>
      </w:pPr>
      <w:r>
        <w:rPr>
          <w:sz w:val="16"/>
          <w:szCs w:val="16"/>
        </w:rPr>
        <w:t xml:space="preserve">• di tutte le imprese raggruppate in un RTI nel caso di RTI ancora da costituire </w:t>
      </w:r>
    </w:p>
    <w:p w14:paraId="02E8050B" w14:textId="79937BDC" w:rsidR="003D4A7E" w:rsidRDefault="003D4A7E">
      <w:pPr>
        <w:pStyle w:val="Testonotaapidipagina"/>
        <w:rPr>
          <w:sz w:val="16"/>
          <w:szCs w:val="16"/>
        </w:rPr>
      </w:pPr>
      <w:r>
        <w:rPr>
          <w:sz w:val="16"/>
          <w:szCs w:val="16"/>
        </w:rPr>
        <w:t>• di tutte le imprese consorziate che partecipano alla gara nel caso di un consorzio ordinario ancora da costituire</w:t>
      </w:r>
    </w:p>
    <w:p w14:paraId="1A16356A" w14:textId="77777777" w:rsidR="003D4A7E" w:rsidRDefault="003D4A7E">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3D4A7E" w:rsidRDefault="003D4A7E" w:rsidP="00A718A5">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3D4A7E" w:rsidRDefault="003D4A7E">
      <w:pPr>
        <w:pStyle w:val="Testonotaapidipagina"/>
        <w:rPr>
          <w:sz w:val="16"/>
          <w:szCs w:val="16"/>
        </w:rPr>
      </w:pPr>
      <w:r>
        <w:rPr>
          <w:sz w:val="16"/>
          <w:szCs w:val="16"/>
        </w:rPr>
        <w:t>• del Gruppo Europeo Interesse Economico</w:t>
      </w:r>
    </w:p>
  </w:footnote>
  <w:footnote w:id="3">
    <w:p w14:paraId="3C7DCDDD" w14:textId="2C5962DE" w:rsidR="003D4A7E" w:rsidRDefault="003D4A7E">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863B" w14:textId="77777777" w:rsidR="003D4A7E" w:rsidRDefault="003D4A7E">
    <w:pPr>
      <w:pStyle w:val="Intestazione"/>
      <w:tabs>
        <w:tab w:val="left" w:pos="2552"/>
      </w:tabs>
    </w:pPr>
  </w:p>
  <w:tbl>
    <w:tblPr>
      <w:tblW w:w="9923" w:type="dxa"/>
      <w:tblLayout w:type="fixed"/>
      <w:tblLook w:val="04A0" w:firstRow="1" w:lastRow="0" w:firstColumn="1" w:lastColumn="0" w:noHBand="0" w:noVBand="1"/>
    </w:tblPr>
    <w:tblGrid>
      <w:gridCol w:w="4039"/>
      <w:gridCol w:w="5884"/>
    </w:tblGrid>
    <w:tr w:rsidR="003D4A7E" w:rsidRPr="00ED3C80" w14:paraId="02C9730E" w14:textId="77777777" w:rsidTr="003D4A7E">
      <w:trPr>
        <w:trHeight w:val="2127"/>
      </w:trPr>
      <w:tc>
        <w:tcPr>
          <w:tcW w:w="4039" w:type="dxa"/>
          <w:shd w:val="clear" w:color="auto" w:fill="auto"/>
        </w:tcPr>
        <w:p w14:paraId="58C87BD2" w14:textId="1E789570" w:rsidR="003D4A7E" w:rsidRPr="00ED3C80" w:rsidRDefault="003D4A7E" w:rsidP="00ED3C80">
          <w:pPr>
            <w:tabs>
              <w:tab w:val="center" w:pos="4819"/>
              <w:tab w:val="right" w:pos="9638"/>
            </w:tabs>
            <w:suppressAutoHyphens w:val="0"/>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333399"/>
              <w:sz w:val="24"/>
              <w:szCs w:val="24"/>
              <w:lang w:eastAsia="it-IT"/>
            </w:rPr>
            <w:drawing>
              <wp:inline distT="0" distB="0" distL="0" distR="0" wp14:anchorId="27ADFCD0" wp14:editId="1C34539E">
                <wp:extent cx="2590800" cy="1171575"/>
                <wp:effectExtent l="0" t="0" r="0" b="9525"/>
                <wp:docPr id="1" name="Immagine 1" descr="asl5_logo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l5_logoR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71575"/>
                        </a:xfrm>
                        <a:prstGeom prst="rect">
                          <a:avLst/>
                        </a:prstGeom>
                        <a:noFill/>
                        <a:ln>
                          <a:noFill/>
                        </a:ln>
                      </pic:spPr>
                    </pic:pic>
                  </a:graphicData>
                </a:graphic>
              </wp:inline>
            </w:drawing>
          </w:r>
        </w:p>
      </w:tc>
      <w:tc>
        <w:tcPr>
          <w:tcW w:w="5884" w:type="dxa"/>
          <w:shd w:val="clear" w:color="auto" w:fill="auto"/>
        </w:tcPr>
        <w:p w14:paraId="1E431357" w14:textId="77777777" w:rsidR="003D4A7E" w:rsidRPr="00ED3C80" w:rsidRDefault="003D4A7E" w:rsidP="00ED3C80">
          <w:pPr>
            <w:suppressAutoHyphens w:val="0"/>
            <w:spacing w:after="0" w:line="240" w:lineRule="auto"/>
            <w:jc w:val="center"/>
            <w:rPr>
              <w:rFonts w:ascii="Times New Roman" w:eastAsia="Times New Roman" w:hAnsi="Times New Roman" w:cs="Arial"/>
              <w:b/>
              <w:sz w:val="16"/>
              <w:szCs w:val="16"/>
              <w:lang w:eastAsia="it-IT"/>
            </w:rPr>
          </w:pPr>
        </w:p>
        <w:p w14:paraId="0E49A13D" w14:textId="77777777" w:rsidR="003D4A7E" w:rsidRPr="00ED3C80" w:rsidRDefault="003D4A7E" w:rsidP="00ED3C80">
          <w:pPr>
            <w:suppressAutoHyphens w:val="0"/>
            <w:spacing w:after="0" w:line="240" w:lineRule="auto"/>
            <w:jc w:val="center"/>
            <w:rPr>
              <w:rFonts w:ascii="Times New Roman" w:eastAsia="Times New Roman" w:hAnsi="Times New Roman" w:cs="Arial"/>
              <w:b/>
              <w:sz w:val="20"/>
              <w:szCs w:val="24"/>
              <w:lang w:eastAsia="it-IT"/>
            </w:rPr>
          </w:pPr>
        </w:p>
        <w:p w14:paraId="39BB5037" w14:textId="77777777" w:rsidR="003D4A7E" w:rsidRPr="00ED3C80" w:rsidRDefault="003D4A7E" w:rsidP="00ED3C80">
          <w:pPr>
            <w:suppressAutoHyphens w:val="0"/>
            <w:spacing w:after="0" w:line="240" w:lineRule="auto"/>
            <w:jc w:val="center"/>
            <w:rPr>
              <w:rFonts w:ascii="Times New Roman" w:eastAsia="Times New Roman" w:hAnsi="Times New Roman" w:cs="Arial"/>
              <w:b/>
              <w:sz w:val="20"/>
              <w:szCs w:val="24"/>
              <w:lang w:eastAsia="it-IT"/>
            </w:rPr>
          </w:pPr>
        </w:p>
        <w:p w14:paraId="62012A84" w14:textId="77777777" w:rsidR="003D4A7E" w:rsidRPr="00ED3C80" w:rsidRDefault="003D4A7E" w:rsidP="00ED3C80">
          <w:pPr>
            <w:suppressAutoHyphens w:val="0"/>
            <w:spacing w:after="0" w:line="240" w:lineRule="auto"/>
            <w:rPr>
              <w:rFonts w:ascii="Times New Roman" w:eastAsia="Times New Roman" w:hAnsi="Times New Roman" w:cs="Arial"/>
              <w:b/>
              <w:sz w:val="20"/>
              <w:szCs w:val="24"/>
              <w:lang w:eastAsia="it-IT"/>
            </w:rPr>
          </w:pPr>
          <w:r w:rsidRPr="00ED3C80">
            <w:rPr>
              <w:rFonts w:ascii="Times New Roman" w:eastAsia="Times New Roman" w:hAnsi="Times New Roman" w:cs="Arial"/>
              <w:b/>
              <w:sz w:val="20"/>
              <w:szCs w:val="24"/>
              <w:lang w:eastAsia="it-IT"/>
            </w:rPr>
            <w:t xml:space="preserve">                SISTEMA SANITARIO -  REGIONE LIGURIA</w:t>
          </w:r>
        </w:p>
        <w:p w14:paraId="61C8F04E" w14:textId="77777777" w:rsidR="003D4A7E" w:rsidRPr="00ED3C80" w:rsidRDefault="003D4A7E" w:rsidP="00ED3C80">
          <w:pPr>
            <w:suppressAutoHyphens w:val="0"/>
            <w:spacing w:after="0" w:line="240" w:lineRule="auto"/>
            <w:jc w:val="center"/>
            <w:rPr>
              <w:rFonts w:ascii="Times New Roman" w:eastAsia="Times New Roman" w:hAnsi="Times New Roman" w:cs="Arial"/>
              <w:b/>
              <w:sz w:val="20"/>
              <w:szCs w:val="24"/>
              <w:lang w:eastAsia="it-IT"/>
            </w:rPr>
          </w:pPr>
          <w:r w:rsidRPr="00ED3C80">
            <w:rPr>
              <w:rFonts w:ascii="Times New Roman" w:eastAsia="Times New Roman" w:hAnsi="Times New Roman" w:cs="Arial"/>
              <w:b/>
              <w:sz w:val="20"/>
              <w:szCs w:val="24"/>
              <w:lang w:eastAsia="it-IT"/>
            </w:rPr>
            <w:t>Azienda Sociosanitaria Ligure 5</w:t>
          </w:r>
        </w:p>
        <w:p w14:paraId="74B7BED1" w14:textId="77777777" w:rsidR="003D4A7E" w:rsidRPr="00ED3C80" w:rsidRDefault="003D4A7E" w:rsidP="00ED3C80">
          <w:pPr>
            <w:suppressAutoHyphens w:val="0"/>
            <w:spacing w:after="0" w:line="240" w:lineRule="auto"/>
            <w:jc w:val="center"/>
            <w:rPr>
              <w:rFonts w:ascii="Times New Roman" w:eastAsia="Times New Roman" w:hAnsi="Times New Roman" w:cs="Arial"/>
              <w:b/>
              <w:sz w:val="20"/>
              <w:szCs w:val="24"/>
              <w:lang w:eastAsia="it-IT"/>
            </w:rPr>
          </w:pPr>
          <w:r w:rsidRPr="00ED3C80">
            <w:rPr>
              <w:rFonts w:ascii="Times New Roman" w:eastAsia="Times New Roman" w:hAnsi="Times New Roman" w:cs="Arial"/>
              <w:b/>
              <w:sz w:val="20"/>
              <w:szCs w:val="24"/>
              <w:lang w:eastAsia="it-IT"/>
            </w:rPr>
            <w:t>S.C. Programmazione e Gestione Acquisti</w:t>
          </w:r>
        </w:p>
        <w:p w14:paraId="48205A00" w14:textId="77777777" w:rsidR="003D4A7E" w:rsidRPr="00ED3C80" w:rsidRDefault="003D4A7E" w:rsidP="00ED3C80">
          <w:pPr>
            <w:suppressAutoHyphens w:val="0"/>
            <w:spacing w:after="0" w:line="40" w:lineRule="atLeast"/>
            <w:jc w:val="center"/>
            <w:rPr>
              <w:rFonts w:ascii="Times New Roman" w:eastAsia="Times New Roman" w:hAnsi="Times New Roman" w:cs="Times New Roman"/>
              <w:b/>
              <w:sz w:val="20"/>
              <w:szCs w:val="24"/>
              <w:lang w:eastAsia="it-IT"/>
            </w:rPr>
          </w:pPr>
          <w:r w:rsidRPr="00ED3C80">
            <w:rPr>
              <w:rFonts w:ascii="Times New Roman" w:eastAsia="Times New Roman" w:hAnsi="Times New Roman" w:cs="Times New Roman"/>
              <w:b/>
              <w:sz w:val="20"/>
              <w:szCs w:val="24"/>
              <w:lang w:eastAsia="it-IT"/>
            </w:rPr>
            <w:t>Gestione Magazzino Economale</w:t>
          </w:r>
        </w:p>
        <w:p w14:paraId="1C29986E" w14:textId="77777777" w:rsidR="003D4A7E" w:rsidRPr="00ED3C80" w:rsidRDefault="003D4A7E" w:rsidP="00ED3C80">
          <w:pPr>
            <w:tabs>
              <w:tab w:val="center" w:pos="4819"/>
              <w:tab w:val="right" w:pos="9638"/>
            </w:tabs>
            <w:suppressAutoHyphens w:val="0"/>
            <w:spacing w:after="0" w:line="240" w:lineRule="auto"/>
            <w:rPr>
              <w:rFonts w:ascii="Times New Roman" w:eastAsia="Times New Roman" w:hAnsi="Times New Roman" w:cs="Times New Roman"/>
              <w:sz w:val="24"/>
              <w:szCs w:val="24"/>
              <w:lang w:eastAsia="it-IT"/>
            </w:rPr>
          </w:pPr>
          <w:r w:rsidRPr="00ED3C80">
            <w:rPr>
              <w:rFonts w:ascii="Times New Roman" w:eastAsia="Times New Roman" w:hAnsi="Times New Roman" w:cs="Arial"/>
              <w:sz w:val="20"/>
              <w:szCs w:val="24"/>
              <w:lang w:eastAsia="it-IT"/>
            </w:rPr>
            <w:t xml:space="preserve">                                         Tel. 0187/533503</w:t>
          </w:r>
        </w:p>
      </w:tc>
    </w:tr>
  </w:tbl>
  <w:p w14:paraId="5562BE29" w14:textId="77777777" w:rsidR="003D4A7E" w:rsidRDefault="003D4A7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11"/>
  </w:num>
  <w:num w:numId="5">
    <w:abstractNumId w:val="2"/>
  </w:num>
  <w:num w:numId="6">
    <w:abstractNumId w:val="15"/>
  </w:num>
  <w:num w:numId="7">
    <w:abstractNumId w:val="7"/>
  </w:num>
  <w:num w:numId="8">
    <w:abstractNumId w:val="19"/>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7"/>
  </w:num>
  <w:num w:numId="18">
    <w:abstractNumId w:val="10"/>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6496A"/>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1F7950"/>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D4A7E"/>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562C"/>
    <w:rsid w:val="009B7009"/>
    <w:rsid w:val="009C601D"/>
    <w:rsid w:val="009D119E"/>
    <w:rsid w:val="009E04C3"/>
    <w:rsid w:val="009E0FD3"/>
    <w:rsid w:val="009E2EF2"/>
    <w:rsid w:val="009E46B4"/>
    <w:rsid w:val="009E4BA8"/>
    <w:rsid w:val="00A06E35"/>
    <w:rsid w:val="00A1132A"/>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064D"/>
    <w:rsid w:val="00EB22FE"/>
    <w:rsid w:val="00EB37F0"/>
    <w:rsid w:val="00EB4EFE"/>
    <w:rsid w:val="00EC541D"/>
    <w:rsid w:val="00EC7107"/>
    <w:rsid w:val="00ED3C80"/>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B2D3A"/>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uiPriority w:val="99"/>
    <w:rsid w:val="003D4A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uiPriority w:val="99"/>
    <w:rsid w:val="003D4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sl5.liguria.it/Portals/0/News/News%202024/20240205_AGGIORNAMENTO%20%20Codice%20di%20comportamento-DEFINITIV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7632-8900-4354-BA49-D77EEB7A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2847</Words>
  <Characters>16232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08663</cp:lastModifiedBy>
  <cp:revision>15</cp:revision>
  <cp:lastPrinted>2025-12-23T08:13:00Z</cp:lastPrinted>
  <dcterms:created xsi:type="dcterms:W3CDTF">2025-12-12T10:56:00Z</dcterms:created>
  <dcterms:modified xsi:type="dcterms:W3CDTF">2025-12-23T08:14:00Z</dcterms:modified>
  <dc:language>it-IT</dc:language>
</cp:coreProperties>
</file>