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DF" w:rsidRPr="00266001" w:rsidRDefault="00A74004" w:rsidP="00266001">
      <w:pPr>
        <w:autoSpaceDE w:val="0"/>
        <w:autoSpaceDN w:val="0"/>
        <w:adjustRightInd w:val="0"/>
        <w:spacing w:after="0" w:line="240" w:lineRule="auto"/>
        <w:jc w:val="right"/>
        <w:rPr>
          <w:rFonts w:ascii="Arial" w:hAnsi="Arial" w:cs="Arial"/>
          <w:b/>
        </w:rPr>
      </w:pPr>
      <w:bookmarkStart w:id="0" w:name="_GoBack"/>
      <w:bookmarkEnd w:id="0"/>
      <w:r>
        <w:rPr>
          <w:rFonts w:cs="Calibri"/>
          <w:color w:val="000000"/>
        </w:rPr>
        <w:t xml:space="preserve"> </w:t>
      </w:r>
      <w:r w:rsidR="00323F14">
        <w:rPr>
          <w:rFonts w:cs="Calibri"/>
          <w:color w:val="000000"/>
        </w:rPr>
        <w:t>ALL. A</w:t>
      </w:r>
    </w:p>
    <w:p w:rsidR="00266001" w:rsidRPr="00F57A69" w:rsidRDefault="00266001" w:rsidP="005F1FDF">
      <w:pPr>
        <w:autoSpaceDE w:val="0"/>
        <w:autoSpaceDN w:val="0"/>
        <w:adjustRightInd w:val="0"/>
        <w:spacing w:after="0" w:line="240" w:lineRule="auto"/>
        <w:rPr>
          <w:rFonts w:ascii="Arial" w:hAnsi="Arial" w:cs="Arial"/>
          <w:color w:val="000000"/>
          <w:sz w:val="20"/>
          <w:szCs w:val="20"/>
        </w:rPr>
      </w:pPr>
    </w:p>
    <w:p w:rsidR="00266001" w:rsidRPr="00F57A69" w:rsidRDefault="00266001" w:rsidP="005F1FDF">
      <w:pPr>
        <w:autoSpaceDE w:val="0"/>
        <w:autoSpaceDN w:val="0"/>
        <w:adjustRightInd w:val="0"/>
        <w:spacing w:after="0" w:line="240" w:lineRule="auto"/>
        <w:rPr>
          <w:rFonts w:ascii="Arial" w:hAnsi="Arial" w:cs="Arial"/>
          <w:color w:val="000000"/>
          <w:sz w:val="20"/>
          <w:szCs w:val="20"/>
        </w:rPr>
      </w:pPr>
    </w:p>
    <w:p w:rsidR="005F1FDF" w:rsidRPr="00F57A69" w:rsidRDefault="005F1FDF" w:rsidP="00991319">
      <w:pPr>
        <w:autoSpaceDE w:val="0"/>
        <w:autoSpaceDN w:val="0"/>
        <w:adjustRightInd w:val="0"/>
        <w:spacing w:after="0" w:line="240" w:lineRule="auto"/>
        <w:jc w:val="center"/>
        <w:rPr>
          <w:rFonts w:ascii="Arial" w:hAnsi="Arial" w:cs="Arial"/>
          <w:b/>
          <w:bCs/>
          <w:color w:val="000000"/>
          <w:sz w:val="20"/>
          <w:szCs w:val="20"/>
        </w:rPr>
      </w:pPr>
      <w:r w:rsidRPr="00F57A69">
        <w:rPr>
          <w:rFonts w:ascii="Arial" w:hAnsi="Arial" w:cs="Arial"/>
          <w:b/>
          <w:bCs/>
          <w:color w:val="000000"/>
          <w:sz w:val="20"/>
          <w:szCs w:val="20"/>
        </w:rPr>
        <w:t>PATTO DI INTEGRITÀ</w:t>
      </w:r>
    </w:p>
    <w:p w:rsidR="005F1FDF" w:rsidRDefault="005F1FDF" w:rsidP="00991319">
      <w:pPr>
        <w:autoSpaceDE w:val="0"/>
        <w:autoSpaceDN w:val="0"/>
        <w:adjustRightInd w:val="0"/>
        <w:spacing w:after="0" w:line="240" w:lineRule="auto"/>
        <w:jc w:val="both"/>
        <w:rPr>
          <w:rFonts w:ascii="Arial" w:hAnsi="Arial" w:cs="Arial"/>
          <w:color w:val="000000"/>
          <w:sz w:val="20"/>
          <w:szCs w:val="20"/>
        </w:rPr>
      </w:pPr>
    </w:p>
    <w:p w:rsidR="00F57A69" w:rsidRPr="00F57A69" w:rsidRDefault="00F57A69" w:rsidP="00991319">
      <w:pPr>
        <w:autoSpaceDE w:val="0"/>
        <w:autoSpaceDN w:val="0"/>
        <w:adjustRightInd w:val="0"/>
        <w:spacing w:after="0" w:line="240" w:lineRule="auto"/>
        <w:jc w:val="both"/>
        <w:rPr>
          <w:rFonts w:ascii="Arial" w:hAnsi="Arial" w:cs="Arial"/>
          <w:color w:val="000000"/>
          <w:sz w:val="20"/>
          <w:szCs w:val="20"/>
        </w:rPr>
      </w:pPr>
    </w:p>
    <w:p w:rsidR="004929D6" w:rsidRDefault="00F57A69" w:rsidP="00B86293">
      <w:pPr>
        <w:jc w:val="both"/>
        <w:rPr>
          <w:rFonts w:ascii="Arial" w:hAnsi="Arial" w:cs="Arial"/>
          <w:b/>
          <w:sz w:val="20"/>
          <w:szCs w:val="20"/>
        </w:rPr>
      </w:pPr>
      <w:r w:rsidRPr="00B86293">
        <w:rPr>
          <w:rFonts w:ascii="Arial" w:hAnsi="Arial" w:cs="Arial"/>
          <w:b/>
          <w:sz w:val="20"/>
          <w:szCs w:val="20"/>
        </w:rPr>
        <w:t xml:space="preserve">AFFIDAMENTO DELLA FORNITURA </w:t>
      </w:r>
      <w:r w:rsidR="004929D6">
        <w:rPr>
          <w:rFonts w:ascii="Arial" w:hAnsi="Arial" w:cs="Arial"/>
          <w:b/>
          <w:sz w:val="20"/>
          <w:szCs w:val="20"/>
        </w:rPr>
        <w:t>___________________________________________</w:t>
      </w:r>
    </w:p>
    <w:p w:rsidR="00B86293" w:rsidRDefault="00B86293" w:rsidP="00C65354">
      <w:pPr>
        <w:pStyle w:val="Titolo5"/>
        <w:shd w:val="clear" w:color="auto" w:fill="FFFFFF"/>
        <w:spacing w:before="0" w:after="75"/>
        <w:ind w:firstLine="284"/>
        <w:jc w:val="center"/>
        <w:rPr>
          <w:rFonts w:ascii="Arial" w:hAnsi="Arial" w:cs="Arial"/>
          <w:b/>
          <w:color w:val="auto"/>
        </w:rPr>
      </w:pPr>
    </w:p>
    <w:p w:rsidR="00F57A69" w:rsidRPr="00F57A69" w:rsidRDefault="00F57A69" w:rsidP="00D13B92">
      <w:pPr>
        <w:spacing w:after="0" w:line="240" w:lineRule="auto"/>
        <w:jc w:val="both"/>
        <w:rPr>
          <w:rFonts w:ascii="Arial" w:hAnsi="Arial" w:cs="Arial"/>
          <w:b/>
          <w:bCs/>
          <w:sz w:val="20"/>
          <w:szCs w:val="20"/>
        </w:rPr>
      </w:pPr>
    </w:p>
    <w:p w:rsidR="005F1FDF" w:rsidRPr="00F57A6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F57A69" w:rsidRDefault="005F1FDF" w:rsidP="00991319">
      <w:pPr>
        <w:autoSpaceDE w:val="0"/>
        <w:autoSpaceDN w:val="0"/>
        <w:adjustRightInd w:val="0"/>
        <w:spacing w:after="0" w:line="240" w:lineRule="auto"/>
        <w:jc w:val="center"/>
        <w:rPr>
          <w:rFonts w:ascii="Arial" w:hAnsi="Arial" w:cs="Arial"/>
          <w:b/>
          <w:bCs/>
          <w:color w:val="000000"/>
          <w:sz w:val="20"/>
          <w:szCs w:val="20"/>
        </w:rPr>
      </w:pPr>
      <w:r w:rsidRPr="00F57A69">
        <w:rPr>
          <w:rFonts w:ascii="Arial" w:hAnsi="Arial" w:cs="Arial"/>
          <w:b/>
          <w:bCs/>
          <w:color w:val="000000"/>
          <w:sz w:val="20"/>
          <w:szCs w:val="20"/>
        </w:rPr>
        <w:t>TRA</w:t>
      </w:r>
    </w:p>
    <w:p w:rsidR="005F1FDF" w:rsidRPr="00F57A6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F57A69" w:rsidRDefault="005F1FDF" w:rsidP="00991319">
      <w:pPr>
        <w:autoSpaceDE w:val="0"/>
        <w:autoSpaceDN w:val="0"/>
        <w:adjustRightInd w:val="0"/>
        <w:spacing w:after="0" w:line="240" w:lineRule="auto"/>
        <w:jc w:val="both"/>
        <w:rPr>
          <w:rFonts w:ascii="Arial" w:hAnsi="Arial" w:cs="Arial"/>
          <w:color w:val="000000"/>
          <w:sz w:val="20"/>
          <w:szCs w:val="20"/>
        </w:rPr>
      </w:pPr>
      <w:r w:rsidRPr="00F57A69">
        <w:rPr>
          <w:rFonts w:ascii="Arial" w:hAnsi="Arial" w:cs="Arial"/>
          <w:color w:val="000000"/>
          <w:sz w:val="20"/>
          <w:szCs w:val="20"/>
        </w:rPr>
        <w:t xml:space="preserve">il/la                                              </w:t>
      </w:r>
      <w:r w:rsidR="00F57A69">
        <w:rPr>
          <w:rFonts w:ascii="Arial" w:hAnsi="Arial" w:cs="Arial"/>
          <w:b/>
          <w:color w:val="000000"/>
          <w:sz w:val="20"/>
          <w:szCs w:val="20"/>
        </w:rPr>
        <w:t xml:space="preserve">Azienda Sociosanitaria Ligure n. </w:t>
      </w:r>
      <w:r w:rsidRPr="00F57A69">
        <w:rPr>
          <w:rFonts w:ascii="Arial" w:hAnsi="Arial" w:cs="Arial"/>
          <w:b/>
          <w:color w:val="000000"/>
          <w:sz w:val="20"/>
          <w:szCs w:val="20"/>
        </w:rPr>
        <w:t>5</w:t>
      </w:r>
      <w:r w:rsidRPr="00F57A69">
        <w:rPr>
          <w:rFonts w:ascii="Arial" w:hAnsi="Arial" w:cs="Arial"/>
          <w:color w:val="000000"/>
          <w:sz w:val="20"/>
          <w:szCs w:val="20"/>
        </w:rPr>
        <w:t xml:space="preserve">  (stazione appaltante)  </w:t>
      </w:r>
    </w:p>
    <w:p w:rsidR="001C58B9" w:rsidRPr="00F57A69" w:rsidRDefault="001C58B9" w:rsidP="00991319">
      <w:pPr>
        <w:autoSpaceDE w:val="0"/>
        <w:autoSpaceDN w:val="0"/>
        <w:adjustRightInd w:val="0"/>
        <w:spacing w:after="0" w:line="240" w:lineRule="auto"/>
        <w:jc w:val="both"/>
        <w:rPr>
          <w:rFonts w:ascii="Arial" w:hAnsi="Arial" w:cs="Arial"/>
          <w:color w:val="000000"/>
          <w:sz w:val="20"/>
          <w:szCs w:val="20"/>
        </w:rPr>
      </w:pPr>
    </w:p>
    <w:p w:rsidR="005F1FDF" w:rsidRPr="00F57A69" w:rsidRDefault="005F1FDF" w:rsidP="00991319">
      <w:pPr>
        <w:autoSpaceDE w:val="0"/>
        <w:autoSpaceDN w:val="0"/>
        <w:adjustRightInd w:val="0"/>
        <w:spacing w:after="0" w:line="240" w:lineRule="auto"/>
        <w:jc w:val="center"/>
        <w:rPr>
          <w:rFonts w:ascii="Arial" w:hAnsi="Arial" w:cs="Arial"/>
          <w:b/>
          <w:bCs/>
          <w:color w:val="000000"/>
          <w:sz w:val="20"/>
          <w:szCs w:val="20"/>
        </w:rPr>
      </w:pPr>
      <w:r w:rsidRPr="00F57A69">
        <w:rPr>
          <w:rFonts w:ascii="Arial" w:hAnsi="Arial" w:cs="Arial"/>
          <w:b/>
          <w:bCs/>
          <w:color w:val="000000"/>
          <w:sz w:val="20"/>
          <w:szCs w:val="20"/>
        </w:rPr>
        <w:t>E</w:t>
      </w:r>
    </w:p>
    <w:p w:rsidR="005F1FDF" w:rsidRPr="001C58B9" w:rsidRDefault="005F1FDF" w:rsidP="00991319">
      <w:pPr>
        <w:autoSpaceDE w:val="0"/>
        <w:autoSpaceDN w:val="0"/>
        <w:adjustRightInd w:val="0"/>
        <w:spacing w:after="0" w:line="240" w:lineRule="auto"/>
        <w:jc w:val="both"/>
        <w:rPr>
          <w:rFonts w:ascii="Arial" w:hAnsi="Arial" w:cs="Arial"/>
          <w:b/>
          <w:bCs/>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la Ditta ……………………………………………………………………………………………………….….(di seguito denominata Ditta)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sede legale in via…………………………………………………………………… n. ………………… codice fiscale/P.IVA ……………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 rappresentata da ……………………………………………………………………………………….in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qualità di………………………………………………………. ………………………………………………….. </w:t>
      </w:r>
    </w:p>
    <w:p w:rsidR="008A416F" w:rsidRDefault="008A416F" w:rsidP="00991319">
      <w:pPr>
        <w:autoSpaceDE w:val="0"/>
        <w:autoSpaceDN w:val="0"/>
        <w:adjustRightInd w:val="0"/>
        <w:spacing w:after="0" w:line="240" w:lineRule="auto"/>
        <w:jc w:val="center"/>
        <w:rPr>
          <w:rFonts w:ascii="Arial" w:hAnsi="Arial" w:cs="Arial"/>
          <w:b/>
          <w:bCs/>
          <w:color w:val="000000"/>
          <w:sz w:val="20"/>
          <w:szCs w:val="20"/>
        </w:rPr>
      </w:pPr>
    </w:p>
    <w:p w:rsidR="005F1FDF" w:rsidRPr="001C58B9" w:rsidRDefault="005F1FDF" w:rsidP="00991319">
      <w:pPr>
        <w:autoSpaceDE w:val="0"/>
        <w:autoSpaceDN w:val="0"/>
        <w:adjustRightInd w:val="0"/>
        <w:spacing w:after="0" w:line="240" w:lineRule="auto"/>
        <w:jc w:val="center"/>
        <w:rPr>
          <w:rFonts w:ascii="Arial" w:hAnsi="Arial" w:cs="Arial"/>
          <w:b/>
          <w:bCs/>
          <w:color w:val="000000"/>
          <w:sz w:val="20"/>
          <w:szCs w:val="20"/>
        </w:rPr>
      </w:pPr>
      <w:r w:rsidRPr="001C58B9">
        <w:rPr>
          <w:rFonts w:ascii="Arial" w:hAnsi="Arial" w:cs="Arial"/>
          <w:b/>
          <w:bCs/>
          <w:color w:val="000000"/>
          <w:sz w:val="20"/>
          <w:szCs w:val="20"/>
        </w:rPr>
        <w:t>VISTI</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AD7F7A" w:rsidRDefault="005F1FDF" w:rsidP="00991319">
      <w:pPr>
        <w:autoSpaceDE w:val="0"/>
        <w:autoSpaceDN w:val="0"/>
        <w:adjustRightInd w:val="0"/>
        <w:spacing w:after="56" w:line="240" w:lineRule="auto"/>
        <w:jc w:val="both"/>
        <w:rPr>
          <w:rFonts w:ascii="Arial" w:hAnsi="Arial" w:cs="Arial"/>
          <w:color w:val="000000"/>
          <w:sz w:val="20"/>
          <w:szCs w:val="20"/>
        </w:rPr>
      </w:pPr>
      <w:r w:rsidRPr="00AD7F7A">
        <w:rPr>
          <w:rFonts w:ascii="Arial" w:hAnsi="Arial" w:cs="Arial"/>
          <w:color w:val="000000"/>
          <w:sz w:val="20"/>
          <w:szCs w:val="20"/>
        </w:rPr>
        <w:t xml:space="preserve">- La L. 6 novembre 2012 n. 190, art. 1. c. 17 recante "Disposizioni per la prevenzione e la repressione della corruzione e dell'illegalità nella pubblica amministrazione"; </w:t>
      </w:r>
    </w:p>
    <w:p w:rsidR="005F1FDF" w:rsidRPr="00AD7F7A" w:rsidRDefault="005F1FDF" w:rsidP="00991319">
      <w:pPr>
        <w:autoSpaceDE w:val="0"/>
        <w:autoSpaceDN w:val="0"/>
        <w:adjustRightInd w:val="0"/>
        <w:spacing w:after="56" w:line="240" w:lineRule="auto"/>
        <w:jc w:val="both"/>
        <w:rPr>
          <w:rFonts w:ascii="Arial" w:hAnsi="Arial" w:cs="Arial"/>
          <w:color w:val="000000"/>
          <w:sz w:val="20"/>
          <w:szCs w:val="20"/>
        </w:rPr>
      </w:pPr>
      <w:r w:rsidRPr="00AD7F7A">
        <w:rPr>
          <w:rFonts w:ascii="Arial" w:hAnsi="Arial" w:cs="Arial"/>
          <w:color w:val="000000"/>
          <w:sz w:val="20"/>
          <w:szCs w:val="20"/>
        </w:rPr>
        <w:t xml:space="preserve">- il </w:t>
      </w:r>
      <w:proofErr w:type="spellStart"/>
      <w:r w:rsidRPr="00AD7F7A">
        <w:rPr>
          <w:rFonts w:ascii="Arial" w:hAnsi="Arial" w:cs="Arial"/>
          <w:color w:val="000000"/>
          <w:sz w:val="20"/>
          <w:szCs w:val="20"/>
        </w:rPr>
        <w:t>D.Lgs.</w:t>
      </w:r>
      <w:proofErr w:type="spellEnd"/>
      <w:r w:rsidRPr="00AD7F7A">
        <w:rPr>
          <w:rFonts w:ascii="Arial" w:hAnsi="Arial" w:cs="Arial"/>
          <w:color w:val="000000"/>
          <w:sz w:val="20"/>
          <w:szCs w:val="20"/>
        </w:rPr>
        <w:t xml:space="preserve"> 14 marzo 2013, n. 33 “Riordino della disciplina riguardante il diritto di accesso civico e gli obblighi di pubblicità, trasparenza e diffusione di informazioni da parte delle pubbliche amministrazioni” ; </w:t>
      </w:r>
    </w:p>
    <w:p w:rsidR="00AD7F7A" w:rsidRPr="00AD7F7A" w:rsidRDefault="005F1FDF" w:rsidP="00AD7F7A">
      <w:pPr>
        <w:autoSpaceDE w:val="0"/>
        <w:autoSpaceDN w:val="0"/>
        <w:adjustRightInd w:val="0"/>
        <w:spacing w:after="56" w:line="240" w:lineRule="auto"/>
        <w:jc w:val="both"/>
        <w:rPr>
          <w:rFonts w:ascii="Arial" w:hAnsi="Arial" w:cs="Arial"/>
          <w:color w:val="000000"/>
          <w:sz w:val="20"/>
          <w:szCs w:val="20"/>
        </w:rPr>
      </w:pPr>
      <w:r w:rsidRPr="00AD7F7A">
        <w:rPr>
          <w:rFonts w:ascii="Arial" w:hAnsi="Arial" w:cs="Arial"/>
          <w:color w:val="000000"/>
          <w:sz w:val="20"/>
          <w:szCs w:val="20"/>
        </w:rPr>
        <w:t xml:space="preserve">- Il </w:t>
      </w:r>
      <w:proofErr w:type="spellStart"/>
      <w:r w:rsidRPr="00AD7F7A">
        <w:rPr>
          <w:rFonts w:ascii="Arial" w:hAnsi="Arial" w:cs="Arial"/>
          <w:color w:val="000000"/>
          <w:sz w:val="20"/>
          <w:szCs w:val="20"/>
        </w:rPr>
        <w:t>D.Lgs.</w:t>
      </w:r>
      <w:proofErr w:type="spellEnd"/>
      <w:r w:rsidRPr="00AD7F7A">
        <w:rPr>
          <w:rFonts w:ascii="Arial" w:hAnsi="Arial" w:cs="Arial"/>
          <w:color w:val="000000"/>
          <w:sz w:val="20"/>
          <w:szCs w:val="20"/>
        </w:rPr>
        <w:t xml:space="preserve"> 18 aprile 2016 n. 50 recante: “Attuazione delle Direttive 2014/23/UE, 2014/24/UE e 2014/25/UE sull’aggiudicazione dei contratti di concessione, sugli appalti pubblici e sulle procedure d’appalto degli enti erogatori nei settori dell’acqua, dell’energia, dei trasporti, dei servizi postali, nonché per il riordino della disciplina vigente in materia dei contratti pubblici relativi a lavori, servizi e forniture”; </w:t>
      </w:r>
    </w:p>
    <w:p w:rsidR="00AD7F7A" w:rsidRPr="00AD7F7A" w:rsidRDefault="00AD7F7A" w:rsidP="00AD7F7A">
      <w:pPr>
        <w:autoSpaceDE w:val="0"/>
        <w:autoSpaceDN w:val="0"/>
        <w:adjustRightInd w:val="0"/>
        <w:spacing w:after="56" w:line="240" w:lineRule="auto"/>
        <w:jc w:val="both"/>
        <w:rPr>
          <w:rFonts w:ascii="Arial" w:hAnsi="Arial" w:cs="Arial"/>
          <w:color w:val="000000"/>
          <w:sz w:val="20"/>
          <w:szCs w:val="20"/>
        </w:rPr>
      </w:pPr>
      <w:r w:rsidRPr="00AD7F7A">
        <w:rPr>
          <w:rFonts w:ascii="Arial" w:hAnsi="Arial" w:cs="Arial"/>
          <w:color w:val="000000"/>
          <w:sz w:val="20"/>
          <w:szCs w:val="20"/>
        </w:rPr>
        <w:t xml:space="preserve">- </w:t>
      </w:r>
      <w:r w:rsidRPr="00AD7F7A">
        <w:rPr>
          <w:rFonts w:ascii="Arial" w:hAnsi="Arial" w:cs="Arial"/>
          <w:sz w:val="20"/>
          <w:szCs w:val="20"/>
        </w:rPr>
        <w:t xml:space="preserve">il </w:t>
      </w:r>
      <w:proofErr w:type="spellStart"/>
      <w:r w:rsidRPr="00AD7F7A">
        <w:rPr>
          <w:rFonts w:ascii="Arial" w:hAnsi="Arial" w:cs="Arial"/>
          <w:sz w:val="20"/>
          <w:szCs w:val="20"/>
        </w:rPr>
        <w:t>D.Lgs</w:t>
      </w:r>
      <w:proofErr w:type="spellEnd"/>
      <w:r w:rsidRPr="00AD7F7A">
        <w:rPr>
          <w:rFonts w:ascii="Arial" w:hAnsi="Arial" w:cs="Arial"/>
          <w:sz w:val="20"/>
          <w:szCs w:val="20"/>
        </w:rPr>
        <w:t xml:space="preserve"> 31 marzo 2023, n. 36 “</w:t>
      </w:r>
      <w:r w:rsidRPr="00AD7F7A">
        <w:rPr>
          <w:rFonts w:ascii="Arial" w:hAnsi="Arial" w:cs="Arial"/>
          <w:i/>
          <w:iCs/>
          <w:sz w:val="20"/>
          <w:szCs w:val="20"/>
        </w:rPr>
        <w:t>Codice dei contratti pubblici in attuazione dell'articolo 1 della legge 21 giugno 2022, n. 78, recante delega al Governo in materia di contratti pubblici</w:t>
      </w:r>
      <w:r w:rsidRPr="00AD7F7A">
        <w:rPr>
          <w:rFonts w:ascii="Arial" w:hAnsi="Arial" w:cs="Arial"/>
          <w:sz w:val="20"/>
          <w:szCs w:val="20"/>
        </w:rPr>
        <w:t xml:space="preserve">” </w:t>
      </w:r>
    </w:p>
    <w:p w:rsidR="00AD7F7A" w:rsidRPr="00AD7F7A" w:rsidRDefault="00AD7F7A" w:rsidP="00AD7F7A">
      <w:pPr>
        <w:pStyle w:val="Default"/>
        <w:spacing w:after="39"/>
        <w:rPr>
          <w:rFonts w:ascii="Arial" w:hAnsi="Arial" w:cs="Arial"/>
          <w:sz w:val="20"/>
          <w:szCs w:val="20"/>
        </w:rPr>
      </w:pPr>
      <w:r w:rsidRPr="00AD7F7A">
        <w:rPr>
          <w:rFonts w:ascii="Arial" w:hAnsi="Arial" w:cs="Arial"/>
          <w:sz w:val="20"/>
          <w:szCs w:val="20"/>
        </w:rPr>
        <w:t>- il D.P.R. 16 aprile 2013 n. 62 "</w:t>
      </w:r>
      <w:r w:rsidRPr="00AD7F7A">
        <w:rPr>
          <w:rFonts w:ascii="Arial" w:hAnsi="Arial" w:cs="Arial"/>
          <w:i/>
          <w:iCs/>
          <w:sz w:val="20"/>
          <w:szCs w:val="20"/>
        </w:rPr>
        <w:t>Regolamento recante il codice di comportamento dei dipendenti pubblici</w:t>
      </w:r>
      <w:r w:rsidRPr="00AD7F7A">
        <w:rPr>
          <w:rFonts w:ascii="Arial" w:hAnsi="Arial" w:cs="Arial"/>
          <w:sz w:val="20"/>
          <w:szCs w:val="20"/>
        </w:rPr>
        <w:t xml:space="preserve">"; </w:t>
      </w:r>
    </w:p>
    <w:p w:rsidR="00AD7F7A" w:rsidRPr="00AD7F7A" w:rsidRDefault="00AD7F7A" w:rsidP="0034695F">
      <w:pPr>
        <w:pStyle w:val="Default"/>
        <w:jc w:val="both"/>
        <w:rPr>
          <w:rFonts w:ascii="Arial" w:hAnsi="Arial" w:cs="Arial"/>
          <w:sz w:val="20"/>
          <w:szCs w:val="20"/>
        </w:rPr>
      </w:pPr>
      <w:r w:rsidRPr="00AD7F7A">
        <w:rPr>
          <w:rFonts w:ascii="Arial" w:hAnsi="Arial" w:cs="Arial"/>
          <w:sz w:val="20"/>
          <w:szCs w:val="20"/>
        </w:rPr>
        <w:t>- il Piano Nazionale Anticorruzio</w:t>
      </w:r>
      <w:r w:rsidR="0034695F">
        <w:rPr>
          <w:rFonts w:ascii="Arial" w:hAnsi="Arial" w:cs="Arial"/>
          <w:sz w:val="20"/>
          <w:szCs w:val="20"/>
        </w:rPr>
        <w:t>ne (P.N.A.) 2022 approvato con d</w:t>
      </w:r>
      <w:r w:rsidRPr="00AD7F7A">
        <w:rPr>
          <w:rFonts w:ascii="Arial" w:hAnsi="Arial" w:cs="Arial"/>
          <w:sz w:val="20"/>
          <w:szCs w:val="20"/>
        </w:rPr>
        <w:t xml:space="preserve">elibera </w:t>
      </w:r>
      <w:r w:rsidR="0034695F">
        <w:rPr>
          <w:rFonts w:ascii="Arial" w:hAnsi="Arial" w:cs="Arial"/>
          <w:sz w:val="20"/>
          <w:szCs w:val="20"/>
        </w:rPr>
        <w:t xml:space="preserve">ANAC </w:t>
      </w:r>
      <w:r w:rsidRPr="00AD7F7A">
        <w:rPr>
          <w:rFonts w:ascii="Arial" w:hAnsi="Arial" w:cs="Arial"/>
          <w:sz w:val="20"/>
          <w:szCs w:val="20"/>
        </w:rPr>
        <w:t>n. 7</w:t>
      </w:r>
      <w:r w:rsidR="0034695F">
        <w:rPr>
          <w:rFonts w:ascii="Arial" w:hAnsi="Arial" w:cs="Arial"/>
          <w:sz w:val="20"/>
          <w:szCs w:val="20"/>
        </w:rPr>
        <w:t>/2</w:t>
      </w:r>
      <w:r w:rsidRPr="00AD7F7A">
        <w:rPr>
          <w:rFonts w:ascii="Arial" w:hAnsi="Arial" w:cs="Arial"/>
          <w:sz w:val="20"/>
          <w:szCs w:val="20"/>
        </w:rPr>
        <w:t>023</w:t>
      </w:r>
      <w:r w:rsidR="0034695F">
        <w:rPr>
          <w:rFonts w:ascii="Arial" w:hAnsi="Arial" w:cs="Arial"/>
          <w:sz w:val="20"/>
          <w:szCs w:val="20"/>
        </w:rPr>
        <w:t xml:space="preserve"> e il successivo aggiornamento 2024 approvato con delibera ANAC n. 31/2025</w:t>
      </w:r>
      <w:r w:rsidRPr="00AD7F7A">
        <w:rPr>
          <w:rFonts w:ascii="Arial" w:hAnsi="Arial" w:cs="Arial"/>
          <w:sz w:val="20"/>
          <w:szCs w:val="20"/>
        </w:rPr>
        <w:t xml:space="preserve">; </w:t>
      </w:r>
    </w:p>
    <w:p w:rsidR="00AD7F7A" w:rsidRPr="00AD7F7A" w:rsidRDefault="00AD7F7A" w:rsidP="0034695F">
      <w:pPr>
        <w:autoSpaceDE w:val="0"/>
        <w:autoSpaceDN w:val="0"/>
        <w:adjustRightInd w:val="0"/>
        <w:spacing w:after="0" w:line="240" w:lineRule="auto"/>
        <w:jc w:val="both"/>
        <w:rPr>
          <w:rFonts w:ascii="Arial" w:hAnsi="Arial" w:cs="Arial"/>
          <w:color w:val="000000"/>
          <w:sz w:val="20"/>
          <w:szCs w:val="20"/>
        </w:rPr>
      </w:pPr>
      <w:r w:rsidRPr="00AD7F7A">
        <w:rPr>
          <w:rFonts w:ascii="Arial" w:hAnsi="Arial" w:cs="Arial"/>
          <w:color w:val="000000"/>
          <w:sz w:val="20"/>
          <w:szCs w:val="20"/>
        </w:rPr>
        <w:t>- il Piano Triennale di Prevenzione della Corruzione (P.T.P.C. P.I.A.O.) 202</w:t>
      </w:r>
      <w:r w:rsidR="005F44A3">
        <w:rPr>
          <w:rFonts w:ascii="Arial" w:hAnsi="Arial" w:cs="Arial"/>
          <w:color w:val="000000"/>
          <w:sz w:val="20"/>
          <w:szCs w:val="20"/>
        </w:rPr>
        <w:t>5 -2027</w:t>
      </w:r>
      <w:r w:rsidRPr="00AD7F7A">
        <w:rPr>
          <w:rFonts w:ascii="Arial" w:hAnsi="Arial" w:cs="Arial"/>
          <w:color w:val="000000"/>
          <w:sz w:val="20"/>
          <w:szCs w:val="20"/>
        </w:rPr>
        <w:t xml:space="preserve"> approvato </w:t>
      </w:r>
      <w:r w:rsidR="0034695F">
        <w:rPr>
          <w:rFonts w:ascii="Arial" w:hAnsi="Arial" w:cs="Arial"/>
          <w:color w:val="000000"/>
          <w:sz w:val="20"/>
          <w:szCs w:val="20"/>
        </w:rPr>
        <w:t>con d</w:t>
      </w:r>
      <w:r w:rsidR="00A62B2F">
        <w:rPr>
          <w:rFonts w:ascii="Arial" w:hAnsi="Arial" w:cs="Arial"/>
          <w:color w:val="000000"/>
          <w:sz w:val="20"/>
          <w:szCs w:val="20"/>
        </w:rPr>
        <w:t xml:space="preserve">elibera </w:t>
      </w:r>
      <w:r w:rsidR="0034695F">
        <w:rPr>
          <w:rFonts w:ascii="Arial" w:hAnsi="Arial" w:cs="Arial"/>
          <w:color w:val="000000"/>
          <w:sz w:val="20"/>
          <w:szCs w:val="20"/>
        </w:rPr>
        <w:t xml:space="preserve">ASL5 </w:t>
      </w:r>
      <w:r w:rsidR="00F57A69">
        <w:rPr>
          <w:rFonts w:ascii="Arial" w:hAnsi="Arial" w:cs="Arial"/>
          <w:color w:val="000000"/>
          <w:sz w:val="20"/>
          <w:szCs w:val="20"/>
        </w:rPr>
        <w:t xml:space="preserve">n. </w:t>
      </w:r>
      <w:r w:rsidR="005F44A3">
        <w:rPr>
          <w:rFonts w:ascii="Arial" w:hAnsi="Arial" w:cs="Arial"/>
          <w:color w:val="000000"/>
          <w:sz w:val="20"/>
          <w:szCs w:val="20"/>
        </w:rPr>
        <w:t>104/2025</w:t>
      </w:r>
      <w:r w:rsidR="00F57A69">
        <w:rPr>
          <w:rFonts w:ascii="Arial" w:hAnsi="Arial" w:cs="Arial"/>
          <w:color w:val="000000"/>
          <w:sz w:val="20"/>
          <w:szCs w:val="20"/>
        </w:rPr>
        <w:t>;</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8A416F">
      <w:pPr>
        <w:autoSpaceDE w:val="0"/>
        <w:autoSpaceDN w:val="0"/>
        <w:adjustRightInd w:val="0"/>
        <w:spacing w:after="0" w:line="240" w:lineRule="auto"/>
        <w:jc w:val="center"/>
        <w:rPr>
          <w:rFonts w:ascii="Arial" w:hAnsi="Arial" w:cs="Arial"/>
          <w:b/>
          <w:bCs/>
          <w:color w:val="000000"/>
          <w:sz w:val="20"/>
          <w:szCs w:val="20"/>
        </w:rPr>
      </w:pPr>
      <w:r w:rsidRPr="001C58B9">
        <w:rPr>
          <w:rFonts w:ascii="Arial" w:hAnsi="Arial" w:cs="Arial"/>
          <w:b/>
          <w:bCs/>
          <w:color w:val="000000"/>
          <w:sz w:val="20"/>
          <w:szCs w:val="20"/>
        </w:rPr>
        <w:t>SI CONVIENE QUANTO SEGUE</w:t>
      </w:r>
    </w:p>
    <w:p w:rsidR="005F1FDF" w:rsidRPr="001C58B9" w:rsidRDefault="005F1FDF" w:rsidP="008A416F">
      <w:pPr>
        <w:autoSpaceDE w:val="0"/>
        <w:autoSpaceDN w:val="0"/>
        <w:adjustRightInd w:val="0"/>
        <w:spacing w:after="0" w:line="240" w:lineRule="auto"/>
        <w:jc w:val="center"/>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b/>
          <w:bCs/>
          <w:color w:val="000000"/>
          <w:sz w:val="20"/>
          <w:szCs w:val="20"/>
        </w:rPr>
        <w:t xml:space="preserve">Articolo 1 - Obblighi del Concorrente/Aggiudicatario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Il concorrente/aggiudicatario conforma la propria condotta ai principi di lealtà, trasparenza e correttezza. </w:t>
      </w:r>
    </w:p>
    <w:p w:rsidR="005F1FDF"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Il concorrente/aggiudicatario, per partecipare alla procedura: </w:t>
      </w:r>
    </w:p>
    <w:p w:rsidR="008A416F" w:rsidRPr="001C58B9" w:rsidRDefault="008A416F" w:rsidP="00991319">
      <w:pPr>
        <w:autoSpaceDE w:val="0"/>
        <w:autoSpaceDN w:val="0"/>
        <w:adjustRightInd w:val="0"/>
        <w:spacing w:after="0" w:line="240" w:lineRule="auto"/>
        <w:jc w:val="both"/>
        <w:rPr>
          <w:rFonts w:ascii="Arial" w:hAnsi="Arial" w:cs="Arial"/>
          <w:color w:val="000000"/>
          <w:sz w:val="20"/>
          <w:szCs w:val="20"/>
        </w:rPr>
      </w:pPr>
    </w:p>
    <w:p w:rsidR="008A416F" w:rsidRDefault="007B4861" w:rsidP="008A416F">
      <w:pPr>
        <w:autoSpaceDE w:val="0"/>
        <w:autoSpaceDN w:val="0"/>
        <w:adjustRightInd w:val="0"/>
        <w:spacing w:after="258" w:line="240" w:lineRule="auto"/>
        <w:jc w:val="both"/>
        <w:rPr>
          <w:rFonts w:ascii="Arial" w:hAnsi="Arial" w:cs="Arial"/>
          <w:color w:val="000000"/>
          <w:sz w:val="20"/>
          <w:szCs w:val="20"/>
        </w:rPr>
      </w:pPr>
      <w:r>
        <w:rPr>
          <w:rFonts w:ascii="Arial" w:hAnsi="Arial" w:cs="Arial"/>
          <w:color w:val="000000"/>
          <w:sz w:val="20"/>
          <w:szCs w:val="20"/>
        </w:rPr>
        <w:t>1) S</w:t>
      </w:r>
      <w:r w:rsidR="005F1FDF" w:rsidRPr="001C58B9">
        <w:rPr>
          <w:rFonts w:ascii="Arial" w:hAnsi="Arial" w:cs="Arial"/>
          <w:color w:val="000000"/>
          <w:sz w:val="20"/>
          <w:szCs w:val="20"/>
        </w:rPr>
        <w:t>i impegna a non offrire somme di denaro, utilità, vantaggi, benefici o qualsiasi altra ricompensa, sia direttamente che indirettamente tramite intermediari, al personale della Stazione appaltante, ovvero a terzi, ai fini dell’aggiudicazione della gara d’appalto o di distorcerne o turbarne il corr</w:t>
      </w:r>
      <w:r>
        <w:rPr>
          <w:rFonts w:ascii="Arial" w:hAnsi="Arial" w:cs="Arial"/>
          <w:color w:val="000000"/>
          <w:sz w:val="20"/>
          <w:szCs w:val="20"/>
        </w:rPr>
        <w:t>etto svolgimento ed esecuzione;</w:t>
      </w:r>
    </w:p>
    <w:p w:rsidR="005F1FDF" w:rsidRPr="001C58B9" w:rsidRDefault="005F1FDF" w:rsidP="008A416F">
      <w:pPr>
        <w:autoSpaceDE w:val="0"/>
        <w:autoSpaceDN w:val="0"/>
        <w:adjustRightInd w:val="0"/>
        <w:spacing w:after="258" w:line="240" w:lineRule="auto"/>
        <w:jc w:val="both"/>
        <w:rPr>
          <w:rFonts w:ascii="Arial" w:hAnsi="Arial" w:cs="Arial"/>
          <w:color w:val="000000"/>
          <w:sz w:val="20"/>
          <w:szCs w:val="20"/>
        </w:rPr>
      </w:pPr>
      <w:r w:rsidRPr="001C58B9">
        <w:rPr>
          <w:rFonts w:ascii="Arial" w:hAnsi="Arial" w:cs="Arial"/>
          <w:color w:val="000000"/>
          <w:sz w:val="20"/>
          <w:szCs w:val="20"/>
        </w:rPr>
        <w:t xml:space="preserve">2) </w:t>
      </w:r>
      <w:r w:rsidR="007B4861">
        <w:rPr>
          <w:rFonts w:ascii="Arial" w:hAnsi="Arial" w:cs="Arial"/>
          <w:color w:val="000000"/>
          <w:sz w:val="20"/>
          <w:szCs w:val="20"/>
        </w:rPr>
        <w:t>S</w:t>
      </w:r>
      <w:r w:rsidRPr="001C58B9">
        <w:rPr>
          <w:rFonts w:ascii="Arial" w:hAnsi="Arial" w:cs="Arial"/>
          <w:color w:val="000000"/>
          <w:sz w:val="20"/>
          <w:szCs w:val="20"/>
        </w:rPr>
        <w:t>i impegna a non ricorrere ad alcuna mediazione o altra opera di terzi finalizzata all’aggiudicaz</w:t>
      </w:r>
      <w:r w:rsidR="007B4861">
        <w:rPr>
          <w:rFonts w:ascii="Arial" w:hAnsi="Arial" w:cs="Arial"/>
          <w:color w:val="000000"/>
          <w:sz w:val="20"/>
          <w:szCs w:val="20"/>
        </w:rPr>
        <w:t>ione e/o gestione del contratto;</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7B4861" w:rsidP="0099131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3) D</w:t>
      </w:r>
      <w:r w:rsidR="005F1FDF" w:rsidRPr="001C58B9">
        <w:rPr>
          <w:rFonts w:ascii="Arial" w:hAnsi="Arial" w:cs="Arial"/>
          <w:color w:val="000000"/>
          <w:sz w:val="20"/>
          <w:szCs w:val="20"/>
        </w:rPr>
        <w:t xml:space="preserve">ichiara di non avere influenzato il procedimento amministrativo diretto a stabilire il contenuto del bando o di altro atto equipollente al fine di condizionare le modalità di scelta del contraente e di non aver corrisposto, né promesso di corrispondere ad alcuno somme di denaro o altra utilità finalizzate a facilitare l’affidamento e l’esecuzione del contratto stipulato, e si impegna a non corrispondere né promettere ad alcuno – direttamente o tramite terzi, ivi compresi i soggetti collegati o controllati – le medesime utilità;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7B4861" w:rsidP="00991319">
      <w:pPr>
        <w:autoSpaceDE w:val="0"/>
        <w:autoSpaceDN w:val="0"/>
        <w:adjustRightInd w:val="0"/>
        <w:spacing w:after="58" w:line="240" w:lineRule="auto"/>
        <w:jc w:val="both"/>
        <w:rPr>
          <w:rFonts w:ascii="Arial" w:hAnsi="Arial" w:cs="Arial"/>
          <w:color w:val="000000"/>
          <w:sz w:val="20"/>
          <w:szCs w:val="20"/>
        </w:rPr>
      </w:pPr>
      <w:r>
        <w:rPr>
          <w:rFonts w:ascii="Arial" w:hAnsi="Arial" w:cs="Arial"/>
          <w:color w:val="000000"/>
          <w:sz w:val="20"/>
          <w:szCs w:val="20"/>
        </w:rPr>
        <w:t>4) D</w:t>
      </w:r>
      <w:r w:rsidR="005F1FDF" w:rsidRPr="001C58B9">
        <w:rPr>
          <w:rFonts w:ascii="Arial" w:hAnsi="Arial" w:cs="Arial"/>
          <w:color w:val="000000"/>
          <w:sz w:val="20"/>
          <w:szCs w:val="20"/>
        </w:rPr>
        <w:t xml:space="preserve">ichiara di non trovarsi in situazioni di controllo o collegamento (formale e/o sostanziale) con altri concorrenti alla medesima gara che, quindi, non si è accordato e non si accorderà con altri operatori interessati alla procedura, al fine di limitare in qualsiasi modo la concorrenza, nonché la serietà dell’offerta. In particolare, restando, comunque, ferma la disciplina di cui all’articolo 80 del </w:t>
      </w:r>
      <w:proofErr w:type="spellStart"/>
      <w:r w:rsidR="005F1FDF" w:rsidRPr="001C58B9">
        <w:rPr>
          <w:rFonts w:ascii="Arial" w:hAnsi="Arial" w:cs="Arial"/>
          <w:color w:val="000000"/>
          <w:sz w:val="20"/>
          <w:szCs w:val="20"/>
        </w:rPr>
        <w:t>D.Lgs.</w:t>
      </w:r>
      <w:proofErr w:type="spellEnd"/>
      <w:r w:rsidR="005F1FDF" w:rsidRPr="001C58B9">
        <w:rPr>
          <w:rFonts w:ascii="Arial" w:hAnsi="Arial" w:cs="Arial"/>
          <w:color w:val="000000"/>
          <w:sz w:val="20"/>
          <w:szCs w:val="20"/>
        </w:rPr>
        <w:t xml:space="preserve"> n. 50/2016 l’operatore economico è consapevole ed accetta che l’Amministrazione sospenderà immediatamente la procedura per le valutazioni del caso qualora dalle offerte complessivamente presentate e ammesse si rilevino concreti e plurimi elementi indiziari in ordine a: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intrecci personali tra gli assetti societari;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valore delle offerte in generale; </w:t>
      </w:r>
    </w:p>
    <w:p w:rsidR="005F1FDF" w:rsidRPr="001C58B9" w:rsidRDefault="008A416F" w:rsidP="00991319">
      <w:pPr>
        <w:autoSpaceDE w:val="0"/>
        <w:autoSpaceDN w:val="0"/>
        <w:adjustRightInd w:val="0"/>
        <w:spacing w:after="58" w:line="240" w:lineRule="auto"/>
        <w:jc w:val="both"/>
        <w:rPr>
          <w:rFonts w:ascii="Arial" w:hAnsi="Arial" w:cs="Arial"/>
          <w:color w:val="000000"/>
          <w:sz w:val="20"/>
          <w:szCs w:val="20"/>
        </w:rPr>
      </w:pPr>
      <w:r>
        <w:rPr>
          <w:rFonts w:ascii="Arial" w:hAnsi="Arial" w:cs="Arial"/>
          <w:color w:val="000000"/>
          <w:sz w:val="20"/>
          <w:szCs w:val="20"/>
        </w:rPr>
        <w:t>-</w:t>
      </w:r>
      <w:r w:rsidR="005F1FDF" w:rsidRPr="001C58B9">
        <w:rPr>
          <w:rFonts w:ascii="Arial" w:hAnsi="Arial" w:cs="Arial"/>
          <w:color w:val="000000"/>
          <w:sz w:val="20"/>
          <w:szCs w:val="20"/>
        </w:rPr>
        <w:t xml:space="preserve">distribuzione numerica delle offerte con riferimento alla loro concentrazione in uno o più intervalli determinati caratterizzati da scostamenti impercettibili;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provenienza territoriale delle offerte;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 modalità di compilazione delle offerte, ivi compresa tutta la documentazione presentata ai fini della partecipazione alla procedura;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5) </w:t>
      </w:r>
      <w:r w:rsidR="007B4861">
        <w:rPr>
          <w:rFonts w:ascii="Arial" w:hAnsi="Arial" w:cs="Arial"/>
          <w:color w:val="000000"/>
          <w:sz w:val="20"/>
          <w:szCs w:val="20"/>
        </w:rPr>
        <w:t>S</w:t>
      </w:r>
      <w:r w:rsidRPr="001C58B9">
        <w:rPr>
          <w:rFonts w:ascii="Arial" w:hAnsi="Arial" w:cs="Arial"/>
          <w:color w:val="000000"/>
          <w:sz w:val="20"/>
          <w:szCs w:val="20"/>
        </w:rPr>
        <w:t>i impegna, inoltre, a segnalare tempestivamente al Responsabile della Prevenzione della Corruzione e della Trasparenza (RPCT) aziendale, ovvero attraverso la procedura di segnalazione di fatti illeciti (</w:t>
      </w:r>
      <w:proofErr w:type="spellStart"/>
      <w:r w:rsidRPr="001C58B9">
        <w:rPr>
          <w:rFonts w:ascii="Arial" w:hAnsi="Arial" w:cs="Arial"/>
          <w:color w:val="000000"/>
          <w:sz w:val="20"/>
          <w:szCs w:val="20"/>
        </w:rPr>
        <w:t>whistleblowing</w:t>
      </w:r>
      <w:proofErr w:type="spellEnd"/>
      <w:r w:rsidRPr="001C58B9">
        <w:rPr>
          <w:rFonts w:ascii="Arial" w:hAnsi="Arial" w:cs="Arial"/>
          <w:color w:val="000000"/>
          <w:sz w:val="20"/>
          <w:szCs w:val="20"/>
        </w:rPr>
        <w:t xml:space="preserve">) e comunque alla Pubblica Autorità, qualsiasi tentativo di turbativa, irregolarità e violazioni delle regole di concorrenza di cui dovesse venire a conoscenza durante la procedura per l’affidamento del Contratto e la successiva esecuzione dello stesso, fornendo elementi dimostrabili a sostegno delle suddette segnalazioni;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7B4861" w:rsidP="0099131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6) Si</w:t>
      </w:r>
      <w:r w:rsidR="005F1FDF" w:rsidRPr="001C58B9">
        <w:rPr>
          <w:rFonts w:ascii="Arial" w:hAnsi="Arial" w:cs="Arial"/>
          <w:color w:val="000000"/>
          <w:sz w:val="20"/>
          <w:szCs w:val="20"/>
        </w:rPr>
        <w:t xml:space="preserve"> impegna a segnalare al Responsabile della Prevenzione della Corruzione e della Trasparenza (RPCT) nonché alla Pubblica Autorità competente, qualunque tentativo di concussione, o comunque qualunque violazione del Codice di Comportamento aziendale, e qualsia</w:t>
      </w:r>
      <w:r w:rsidR="008A416F">
        <w:rPr>
          <w:rFonts w:ascii="Arial" w:hAnsi="Arial" w:cs="Arial"/>
          <w:color w:val="000000"/>
          <w:sz w:val="20"/>
          <w:szCs w:val="20"/>
        </w:rPr>
        <w:t xml:space="preserve">si illecita richiesta o pretesa </w:t>
      </w:r>
      <w:r w:rsidR="005F1FDF" w:rsidRPr="001C58B9">
        <w:rPr>
          <w:rFonts w:ascii="Arial" w:hAnsi="Arial" w:cs="Arial"/>
          <w:color w:val="000000"/>
          <w:sz w:val="20"/>
          <w:szCs w:val="20"/>
        </w:rPr>
        <w:t xml:space="preserve">da parte dei dipendenti della Asl o di chiunque possa influenzare le decisioni relative all’esecuzione della procedura ad evidenza pubblica e del contratto stipulato.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7) Si impegna a rendere noti, su richiesta della Asl, tutti i pagamenti eseguiti riguardanti il contratto assegnato inclusi quelli effettuati a favore di intermediari, subappaltatori, sub - affidatari e consulenti. La remunerazione di questi ultimi non deve superare il congruo ammontare dovuto per servizi legittimi; </w:t>
      </w:r>
    </w:p>
    <w:p w:rsidR="008A416F" w:rsidRPr="001C58B9" w:rsidRDefault="008A416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8) Si impegna ad acquisire con le stesse modalità e gli stessi adempimenti previsti dalla normativa vigente in materia di subappalto, preventiva autorizzazione da parte della Stazione appaltante, anche per i </w:t>
      </w:r>
      <w:proofErr w:type="spellStart"/>
      <w:r w:rsidRPr="001C58B9">
        <w:rPr>
          <w:rFonts w:ascii="Arial" w:hAnsi="Arial" w:cs="Arial"/>
          <w:color w:val="000000"/>
          <w:sz w:val="20"/>
          <w:szCs w:val="20"/>
        </w:rPr>
        <w:t>subaffidamenti</w:t>
      </w:r>
      <w:proofErr w:type="spellEnd"/>
      <w:r w:rsidRPr="001C58B9">
        <w:rPr>
          <w:rFonts w:ascii="Arial" w:hAnsi="Arial" w:cs="Arial"/>
          <w:color w:val="000000"/>
          <w:sz w:val="20"/>
          <w:szCs w:val="20"/>
        </w:rPr>
        <w:t xml:space="preserve"> relativi alle seguenti categorie, così come definite dall’art. 4-bis, del decreto legge 8 aprile 2020, n. 23, convertito, con modificazioni, dalla legge 5 giugno 2020, n. 40, che ha variato l’elenco delle attività sensibili previste dall’art. 1, comma 53, della legge 190 del 2012 così come segue: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1. Estrazione, fornitura e trasporto di terra e materiali inerti;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2. Confezionamento, fornitura e trasporto di calcestruzzo e di bitume;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3. Noli a freddo di macchinari;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4. Fornitura di ferro lavorato;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5. Noli a caldo;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6. Autotrasporto per conto di terzi;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7. Guardiania dei cantieri;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8. Servizi funerari e cimiteriali;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9. Ristorazione, gestione delle mense e catering; </w:t>
      </w:r>
    </w:p>
    <w:p w:rsidR="005F1FDF"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10. Servizi ambientali, comprese le attività di raccolta, di trasporto nazionale e transfrontaliero, anche per conto terzi, di trattamento e di smaltimento dei rifiuti, nonché le attività di risanamento e di bonifica e gli altri servizi connessi alla gestione dei rifiuti; </w:t>
      </w:r>
    </w:p>
    <w:p w:rsidR="008A416F" w:rsidRPr="001C58B9" w:rsidRDefault="008A416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9) Dichiara, inoltre, che non subappalterà e non sub - affiderà prestazioni di alcun tipo ad altri operatori economici partecipanti (in forma singola o plurima) alla procedura ed è, comunque, consapevole che, in caso contrario, tali subappalti e sub - affidamenti non saranno autorizzati o attuabili.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lastRenderedPageBreak/>
        <w:t xml:space="preserve">10) Si impegna, in caso di aggiudicazione, a non concludere contrati di lavoro subordinato o autonomo e a non attribuire incarichi ad ex dipendenti che hanno esercitato poteri autoritativi o negoziali per conto della Asl nei loro confronti, nei tre anni successivi alla cessazione del rapporto.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11) Si impegna a rendere, per quanto di propria conoscenza, una dichiarazione sostitutiva concernente l’eventuale sussistenza di conflitti di interessi, anche potenziali, rispetto ai soggetti che intervengono nella procedura di gara o nella fase esecutiva e a comunicare qualsiasi conflitto di interesse che insorga successivamente.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12) Si impegna a garantire il rispetto degli standard sociali e normativi minimi in tema di rispetto dei diritti umani e le condizioni di lavoro del proprio personale e di assicurare il rispetto della vigente normativa in tema di salute e sicurezza sul luogo di lavoro.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b/>
          <w:bCs/>
          <w:color w:val="000000"/>
          <w:sz w:val="20"/>
          <w:szCs w:val="20"/>
        </w:rPr>
      </w:pPr>
      <w:r w:rsidRPr="001C58B9">
        <w:rPr>
          <w:rFonts w:ascii="Arial" w:hAnsi="Arial" w:cs="Arial"/>
          <w:b/>
          <w:bCs/>
          <w:color w:val="000000"/>
          <w:sz w:val="20"/>
          <w:szCs w:val="20"/>
        </w:rPr>
        <w:t xml:space="preserve">Articolo 2 - Obblighi dell’Amministrazione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8A416F"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l’Amministrazione si impegna a:</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1) </w:t>
      </w:r>
      <w:r w:rsidR="007B4861">
        <w:rPr>
          <w:rFonts w:ascii="Arial" w:hAnsi="Arial" w:cs="Arial"/>
          <w:color w:val="000000"/>
          <w:sz w:val="20"/>
          <w:szCs w:val="20"/>
        </w:rPr>
        <w:t>R</w:t>
      </w:r>
      <w:r w:rsidRPr="001C58B9">
        <w:rPr>
          <w:rFonts w:ascii="Arial" w:hAnsi="Arial" w:cs="Arial"/>
          <w:color w:val="000000"/>
          <w:sz w:val="20"/>
          <w:szCs w:val="20"/>
        </w:rPr>
        <w:t>ispettare i principi di lealtà, trasparenza e correttezza di cui alla L. n. 190/2012, nonché, nel caso in cui venga riscontrata una violazione di detti principi o di prescrizioni analoghe, a valutare l’attivazione di procedimenti disciplinari nei confronti del proprio personale a vario titolo intervenuto nella procedura di affidamento e nell’esecuzione del Contratto, nonché nel Codice di comportamento dei dipendenti e di informare te</w:t>
      </w:r>
      <w:r w:rsidR="007B4861">
        <w:rPr>
          <w:rFonts w:ascii="Arial" w:hAnsi="Arial" w:cs="Arial"/>
          <w:color w:val="000000"/>
          <w:sz w:val="20"/>
          <w:szCs w:val="20"/>
        </w:rPr>
        <w:t>mpestivamente il RPCT aziendale;</w:t>
      </w:r>
    </w:p>
    <w:p w:rsidR="005F1FDF" w:rsidRPr="001C58B9" w:rsidRDefault="007B4861" w:rsidP="00991319">
      <w:pPr>
        <w:autoSpaceDE w:val="0"/>
        <w:autoSpaceDN w:val="0"/>
        <w:adjustRightInd w:val="0"/>
        <w:spacing w:after="58" w:line="240" w:lineRule="auto"/>
        <w:jc w:val="both"/>
        <w:rPr>
          <w:rFonts w:ascii="Arial" w:hAnsi="Arial" w:cs="Arial"/>
          <w:color w:val="000000"/>
          <w:sz w:val="20"/>
          <w:szCs w:val="20"/>
        </w:rPr>
      </w:pPr>
      <w:r>
        <w:rPr>
          <w:rFonts w:ascii="Arial" w:hAnsi="Arial" w:cs="Arial"/>
          <w:color w:val="000000"/>
          <w:sz w:val="20"/>
          <w:szCs w:val="20"/>
        </w:rPr>
        <w:t>2) S</w:t>
      </w:r>
      <w:r w:rsidR="005F1FDF" w:rsidRPr="001C58B9">
        <w:rPr>
          <w:rFonts w:ascii="Arial" w:hAnsi="Arial" w:cs="Arial"/>
          <w:color w:val="000000"/>
          <w:sz w:val="20"/>
          <w:szCs w:val="20"/>
        </w:rPr>
        <w:t xml:space="preserve">egnalare al proprio RPCT qualsiasi richiesta illecita o pretesa da parte di operatori economici o di chiunque possa influenzare le decisioni relative alla procedura di affidamento e/o l’esecuzione del Contratto e, qualora i fatti costituiscano reato, a sporgere denuncia all’Autorità giudiziaria;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3) </w:t>
      </w:r>
      <w:r w:rsidR="007B4861">
        <w:rPr>
          <w:rFonts w:ascii="Arial" w:hAnsi="Arial" w:cs="Arial"/>
          <w:color w:val="000000"/>
          <w:sz w:val="20"/>
          <w:szCs w:val="20"/>
        </w:rPr>
        <w:t>R</w:t>
      </w:r>
      <w:r w:rsidRPr="001C58B9">
        <w:rPr>
          <w:rFonts w:ascii="Arial" w:hAnsi="Arial" w:cs="Arial"/>
          <w:color w:val="000000"/>
          <w:sz w:val="20"/>
          <w:szCs w:val="20"/>
        </w:rPr>
        <w:t xml:space="preserve">ispettare, all’atto della nomina dei componenti della Commissione di gara, le norme in materia di incompatibilità e conflitto di interessi, secondo quanto disposto dagli articoli 42 e 78 </w:t>
      </w:r>
      <w:r w:rsidR="007B4861">
        <w:rPr>
          <w:rFonts w:ascii="Arial" w:hAnsi="Arial" w:cs="Arial"/>
          <w:color w:val="000000"/>
          <w:sz w:val="20"/>
          <w:szCs w:val="20"/>
        </w:rPr>
        <w:t>del decreto legislativo 50/2016;</w:t>
      </w:r>
    </w:p>
    <w:p w:rsidR="005F1FDF" w:rsidRPr="001C58B9" w:rsidRDefault="007B4861" w:rsidP="00991319">
      <w:pPr>
        <w:autoSpaceDE w:val="0"/>
        <w:autoSpaceDN w:val="0"/>
        <w:adjustRightInd w:val="0"/>
        <w:spacing w:after="58" w:line="240" w:lineRule="auto"/>
        <w:jc w:val="both"/>
        <w:rPr>
          <w:rFonts w:ascii="Arial" w:hAnsi="Arial" w:cs="Arial"/>
          <w:color w:val="000000"/>
          <w:sz w:val="20"/>
          <w:szCs w:val="20"/>
        </w:rPr>
      </w:pPr>
      <w:r>
        <w:rPr>
          <w:rFonts w:ascii="Arial" w:hAnsi="Arial" w:cs="Arial"/>
          <w:color w:val="000000"/>
          <w:sz w:val="20"/>
          <w:szCs w:val="20"/>
        </w:rPr>
        <w:t>4) V</w:t>
      </w:r>
      <w:r w:rsidR="005F1FDF" w:rsidRPr="001C58B9">
        <w:rPr>
          <w:rFonts w:ascii="Arial" w:hAnsi="Arial" w:cs="Arial"/>
          <w:color w:val="000000"/>
          <w:sz w:val="20"/>
          <w:szCs w:val="20"/>
        </w:rPr>
        <w:t xml:space="preserve">erso gli operatori economici a rendere pubblici, su “Amministrazione Trasparente” i dati più rilevanti della procedura, di seguito riportati: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Elenco dei partecipanti;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Offerte economiche dei soggetti ammessi (in caso di aggiudicazione con il criterio del massimo ribasso) o graduatoria delle offerte ammesse (in caso di aggiudicazione con il criterio dell’offerta economicamente più vantaggiosa);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Elenco delle offerte respinte o degli operatori economici esclusi (con comunicazione della relativa motivazione ad ogni operatore economico direttamente interessato);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Nominativo del soggetto aggiudicatario;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 Ragioni che hanno determinato l’aggiudicazione, con relativa attestazione del rispetto dei criteri di valutazione indicati nel capitolato di gara.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Default="005F1FDF" w:rsidP="00991319">
      <w:pPr>
        <w:autoSpaceDE w:val="0"/>
        <w:autoSpaceDN w:val="0"/>
        <w:adjustRightInd w:val="0"/>
        <w:spacing w:after="0" w:line="240" w:lineRule="auto"/>
        <w:jc w:val="both"/>
        <w:rPr>
          <w:rFonts w:ascii="Arial" w:hAnsi="Arial" w:cs="Arial"/>
          <w:b/>
          <w:bCs/>
          <w:color w:val="000000"/>
          <w:sz w:val="20"/>
          <w:szCs w:val="20"/>
        </w:rPr>
      </w:pPr>
      <w:r w:rsidRPr="001C58B9">
        <w:rPr>
          <w:rFonts w:ascii="Arial" w:hAnsi="Arial" w:cs="Arial"/>
          <w:b/>
          <w:bCs/>
          <w:color w:val="000000"/>
          <w:sz w:val="20"/>
          <w:szCs w:val="20"/>
        </w:rPr>
        <w:t xml:space="preserve">Articolo 3 - Sanzioni </w:t>
      </w:r>
    </w:p>
    <w:p w:rsidR="008A416F" w:rsidRPr="001C58B9" w:rsidRDefault="008A416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La violazione da parte dell’operatore economico, sia in veste di concorrente che di aggiudicatario, di uno degli impegni previsti a suo carico dall’articolo 1, può comportare, secondo la gravità della violazione rilevata e la fase in cui la violazione è accertata, le seguenti sanzioni: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L’esclusione dalla procedura di affidamento e l’escussi</w:t>
      </w:r>
      <w:r w:rsidR="00B86293">
        <w:rPr>
          <w:rFonts w:ascii="Arial" w:hAnsi="Arial" w:cs="Arial"/>
          <w:color w:val="000000"/>
          <w:sz w:val="20"/>
          <w:szCs w:val="20"/>
        </w:rPr>
        <w:t>one della cauzione provvisoria</w:t>
      </w:r>
      <w:r w:rsidRPr="001C58B9">
        <w:rPr>
          <w:rFonts w:ascii="Arial" w:hAnsi="Arial" w:cs="Arial"/>
          <w:color w:val="000000"/>
          <w:sz w:val="20"/>
          <w:szCs w:val="20"/>
        </w:rPr>
        <w:t xml:space="preserve">, prestata a garanzia della serietà dell’offerta, se la violazione è accertata nella fase antecedente all’aggiudicazione dell’appalto; </w:t>
      </w:r>
    </w:p>
    <w:p w:rsidR="005F1FDF" w:rsidRPr="001C58B9" w:rsidRDefault="005F1FDF" w:rsidP="00991319">
      <w:pPr>
        <w:autoSpaceDE w:val="0"/>
        <w:autoSpaceDN w:val="0"/>
        <w:adjustRightInd w:val="0"/>
        <w:spacing w:after="58" w:line="240" w:lineRule="auto"/>
        <w:jc w:val="both"/>
        <w:rPr>
          <w:rFonts w:ascii="Arial" w:hAnsi="Arial" w:cs="Arial"/>
          <w:color w:val="000000"/>
          <w:sz w:val="20"/>
          <w:szCs w:val="20"/>
        </w:rPr>
      </w:pPr>
      <w:r w:rsidRPr="001C58B9">
        <w:rPr>
          <w:rFonts w:ascii="Arial" w:hAnsi="Arial" w:cs="Arial"/>
          <w:color w:val="000000"/>
          <w:sz w:val="20"/>
          <w:szCs w:val="20"/>
        </w:rPr>
        <w:t xml:space="preserve">- La revoca dell’aggiudicazione, anche efficace, e l’escussione della cauzione, se la violazione è accertata nella fase successiva all’aggiudicazione dell’appalto ma antecedente alla stipula del contratto d’appalto;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 La risoluzione contrattuale e l’escussione della cauzione definitiva a garanzia dell’adempimento del contratto, se la violazione è accertata nella fase di esecuzione del contratto.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In ogni caso, l’accertamento di una violazione degli obblighi assunti con il presente Patto costituisce causa legittima di esclusione dell’operatore economico dalla partecipazione alle procedure di affidamento di appalti pubblici e di concessioni da parte della Stazione appaltante fino ad un massimo di tre anni.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Il contenuto del Patto di integrità e le relative sanzioni applicabili resteranno in vigore sino alla completa esecuzione del contratto.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Il presente Patto dovrà essere richiamato dal contratto quale allegato allo stesso onde formarne parte integrante, sostanziale e pattizia.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b/>
          <w:bCs/>
          <w:color w:val="000000"/>
          <w:sz w:val="20"/>
          <w:szCs w:val="20"/>
        </w:rPr>
      </w:pPr>
      <w:r w:rsidRPr="001C58B9">
        <w:rPr>
          <w:rFonts w:ascii="Arial" w:hAnsi="Arial" w:cs="Arial"/>
          <w:b/>
          <w:bCs/>
          <w:color w:val="000000"/>
          <w:sz w:val="20"/>
          <w:szCs w:val="20"/>
        </w:rPr>
        <w:t xml:space="preserve">Articolo 4 - Sottoscrizione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8A416F">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w:t>
      </w:r>
    </w:p>
    <w:p w:rsidR="005F1FDF" w:rsidRPr="001C58B9" w:rsidRDefault="005F1FDF" w:rsidP="008A416F">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La mancata consegna di tale Patto debitamente sottoscritto comporterà l'esclusione dalla gara. </w:t>
      </w:r>
    </w:p>
    <w:p w:rsidR="005F1FDF" w:rsidRPr="001C58B9" w:rsidRDefault="005F1FDF" w:rsidP="008A416F">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8A416F">
      <w:pPr>
        <w:autoSpaceDE w:val="0"/>
        <w:autoSpaceDN w:val="0"/>
        <w:adjustRightInd w:val="0"/>
        <w:spacing w:after="0" w:line="240" w:lineRule="auto"/>
        <w:jc w:val="both"/>
        <w:rPr>
          <w:rFonts w:ascii="Arial" w:hAnsi="Arial" w:cs="Arial"/>
          <w:b/>
          <w:bCs/>
          <w:color w:val="000000"/>
          <w:sz w:val="20"/>
          <w:szCs w:val="20"/>
        </w:rPr>
      </w:pPr>
      <w:r w:rsidRPr="001C58B9">
        <w:rPr>
          <w:rFonts w:ascii="Arial" w:hAnsi="Arial" w:cs="Arial"/>
          <w:b/>
          <w:bCs/>
          <w:color w:val="000000"/>
          <w:sz w:val="20"/>
          <w:szCs w:val="20"/>
        </w:rPr>
        <w:t xml:space="preserve">Articolo 5 - Controversie </w:t>
      </w:r>
    </w:p>
    <w:p w:rsidR="005F1FDF" w:rsidRPr="001C58B9" w:rsidRDefault="005F1FDF" w:rsidP="008A416F">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8A416F">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Ogni controversia relativa all'interpretazione ed esecuzione del Patto d'integrità fra la stazione appaltante ed concorrenti e tra gli stessi concorrenti sarà risolta dall'Autorità Giudiziaria competente.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Luogo e data _______________________            Per la ditta___________________________________ </w:t>
      </w:r>
    </w:p>
    <w:p w:rsidR="005F1FDF" w:rsidRPr="001C58B9" w:rsidRDefault="005F1FDF" w:rsidP="00991319">
      <w:pPr>
        <w:autoSpaceDE w:val="0"/>
        <w:autoSpaceDN w:val="0"/>
        <w:adjustRightInd w:val="0"/>
        <w:spacing w:after="0" w:line="240" w:lineRule="auto"/>
        <w:jc w:val="both"/>
        <w:rPr>
          <w:rFonts w:ascii="Arial" w:hAnsi="Arial" w:cs="Arial"/>
          <w:color w:val="000000"/>
          <w:sz w:val="20"/>
          <w:szCs w:val="20"/>
        </w:rPr>
      </w:pPr>
      <w:r w:rsidRPr="001C58B9">
        <w:rPr>
          <w:rFonts w:ascii="Arial" w:hAnsi="Arial" w:cs="Arial"/>
          <w:color w:val="000000"/>
          <w:sz w:val="20"/>
          <w:szCs w:val="20"/>
        </w:rPr>
        <w:t xml:space="preserve">                                                                                                                 (il legale rappresentante)  </w:t>
      </w:r>
    </w:p>
    <w:p w:rsidR="005F1FDF" w:rsidRPr="001C58B9" w:rsidRDefault="005F1FDF" w:rsidP="00991319">
      <w:pPr>
        <w:widowControl w:val="0"/>
        <w:autoSpaceDE w:val="0"/>
        <w:autoSpaceDN w:val="0"/>
        <w:spacing w:after="0" w:line="240" w:lineRule="auto"/>
        <w:jc w:val="both"/>
        <w:rPr>
          <w:rFonts w:ascii="Arial" w:eastAsia="Microsoft Sans Serif" w:hAnsi="Arial" w:cs="Arial"/>
          <w:sz w:val="20"/>
          <w:szCs w:val="20"/>
        </w:rPr>
      </w:pPr>
    </w:p>
    <w:p w:rsidR="00A74004" w:rsidRPr="001C58B9" w:rsidRDefault="00A74004" w:rsidP="00991319">
      <w:pPr>
        <w:jc w:val="both"/>
        <w:rPr>
          <w:rFonts w:ascii="Arial" w:hAnsi="Arial" w:cs="Arial"/>
          <w:sz w:val="20"/>
          <w:szCs w:val="20"/>
        </w:rPr>
      </w:pPr>
    </w:p>
    <w:sectPr w:rsidR="00A74004" w:rsidRPr="001C58B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04" w:rsidRDefault="00A74004">
      <w:pPr>
        <w:spacing w:after="0" w:line="240" w:lineRule="auto"/>
      </w:pPr>
      <w:r>
        <w:separator/>
      </w:r>
    </w:p>
  </w:endnote>
  <w:endnote w:type="continuationSeparator" w:id="0">
    <w:p w:rsidR="00A74004" w:rsidRDefault="00A7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04" w:rsidRDefault="00A74004">
    <w:pPr>
      <w:pStyle w:val="Pidipagina"/>
      <w:jc w:val="center"/>
    </w:pPr>
  </w:p>
  <w:p w:rsidR="00A74004" w:rsidRDefault="00A740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04" w:rsidRDefault="00A74004">
      <w:pPr>
        <w:spacing w:after="0" w:line="240" w:lineRule="auto"/>
      </w:pPr>
      <w:r>
        <w:separator/>
      </w:r>
    </w:p>
  </w:footnote>
  <w:footnote w:type="continuationSeparator" w:id="0">
    <w:p w:rsidR="00A74004" w:rsidRDefault="00A74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DF"/>
    <w:rsid w:val="00064FCB"/>
    <w:rsid w:val="001C58B9"/>
    <w:rsid w:val="00266001"/>
    <w:rsid w:val="00323F14"/>
    <w:rsid w:val="0034695F"/>
    <w:rsid w:val="004929D6"/>
    <w:rsid w:val="0059294A"/>
    <w:rsid w:val="005F1FDF"/>
    <w:rsid w:val="005F44A3"/>
    <w:rsid w:val="00722B2F"/>
    <w:rsid w:val="00742D32"/>
    <w:rsid w:val="007B4861"/>
    <w:rsid w:val="008A416F"/>
    <w:rsid w:val="008F2DC8"/>
    <w:rsid w:val="00991319"/>
    <w:rsid w:val="00A62B2F"/>
    <w:rsid w:val="00A74004"/>
    <w:rsid w:val="00AD7F7A"/>
    <w:rsid w:val="00AE5D9A"/>
    <w:rsid w:val="00B86293"/>
    <w:rsid w:val="00BE7DBF"/>
    <w:rsid w:val="00C65354"/>
    <w:rsid w:val="00D13B92"/>
    <w:rsid w:val="00F57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unhideWhenUsed/>
    <w:qFormat/>
    <w:rsid w:val="001C58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F1FDF"/>
    <w:pPr>
      <w:widowControl w:val="0"/>
      <w:tabs>
        <w:tab w:val="center" w:pos="4819"/>
        <w:tab w:val="right" w:pos="9638"/>
      </w:tabs>
      <w:autoSpaceDE w:val="0"/>
      <w:autoSpaceDN w:val="0"/>
      <w:spacing w:after="0" w:line="240" w:lineRule="auto"/>
    </w:pPr>
    <w:rPr>
      <w:rFonts w:ascii="Microsoft Sans Serif" w:eastAsia="Microsoft Sans Serif" w:hAnsi="Microsoft Sans Serif" w:cs="Microsoft Sans Serif"/>
    </w:rPr>
  </w:style>
  <w:style w:type="character" w:customStyle="1" w:styleId="PidipaginaCarattere">
    <w:name w:val="Piè di pagina Carattere"/>
    <w:basedOn w:val="Carpredefinitoparagrafo"/>
    <w:link w:val="Pidipagina"/>
    <w:uiPriority w:val="99"/>
    <w:rsid w:val="005F1FDF"/>
    <w:rPr>
      <w:rFonts w:ascii="Microsoft Sans Serif" w:eastAsia="Microsoft Sans Serif" w:hAnsi="Microsoft Sans Serif" w:cs="Microsoft Sans Serif"/>
    </w:rPr>
  </w:style>
  <w:style w:type="paragraph" w:styleId="Testofumetto">
    <w:name w:val="Balloon Text"/>
    <w:basedOn w:val="Normale"/>
    <w:link w:val="TestofumettoCarattere"/>
    <w:uiPriority w:val="99"/>
    <w:semiHidden/>
    <w:unhideWhenUsed/>
    <w:rsid w:val="00A740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004"/>
    <w:rPr>
      <w:rFonts w:ascii="Tahoma" w:hAnsi="Tahoma" w:cs="Tahoma"/>
      <w:sz w:val="16"/>
      <w:szCs w:val="16"/>
    </w:rPr>
  </w:style>
  <w:style w:type="character" w:customStyle="1" w:styleId="Titolo5Carattere">
    <w:name w:val="Titolo 5 Carattere"/>
    <w:basedOn w:val="Carpredefinitoparagrafo"/>
    <w:link w:val="Titolo5"/>
    <w:uiPriority w:val="9"/>
    <w:rsid w:val="001C58B9"/>
    <w:rPr>
      <w:rFonts w:asciiTheme="majorHAnsi" w:eastAsiaTheme="majorEastAsia" w:hAnsiTheme="majorHAnsi" w:cstheme="majorBidi"/>
      <w:color w:val="243F60" w:themeColor="accent1" w:themeShade="7F"/>
    </w:rPr>
  </w:style>
  <w:style w:type="paragraph" w:customStyle="1" w:styleId="Default">
    <w:name w:val="Default"/>
    <w:rsid w:val="00AD7F7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unhideWhenUsed/>
    <w:qFormat/>
    <w:rsid w:val="001C58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F1FDF"/>
    <w:pPr>
      <w:widowControl w:val="0"/>
      <w:tabs>
        <w:tab w:val="center" w:pos="4819"/>
        <w:tab w:val="right" w:pos="9638"/>
      </w:tabs>
      <w:autoSpaceDE w:val="0"/>
      <w:autoSpaceDN w:val="0"/>
      <w:spacing w:after="0" w:line="240" w:lineRule="auto"/>
    </w:pPr>
    <w:rPr>
      <w:rFonts w:ascii="Microsoft Sans Serif" w:eastAsia="Microsoft Sans Serif" w:hAnsi="Microsoft Sans Serif" w:cs="Microsoft Sans Serif"/>
    </w:rPr>
  </w:style>
  <w:style w:type="character" w:customStyle="1" w:styleId="PidipaginaCarattere">
    <w:name w:val="Piè di pagina Carattere"/>
    <w:basedOn w:val="Carpredefinitoparagrafo"/>
    <w:link w:val="Pidipagina"/>
    <w:uiPriority w:val="99"/>
    <w:rsid w:val="005F1FDF"/>
    <w:rPr>
      <w:rFonts w:ascii="Microsoft Sans Serif" w:eastAsia="Microsoft Sans Serif" w:hAnsi="Microsoft Sans Serif" w:cs="Microsoft Sans Serif"/>
    </w:rPr>
  </w:style>
  <w:style w:type="paragraph" w:styleId="Testofumetto">
    <w:name w:val="Balloon Text"/>
    <w:basedOn w:val="Normale"/>
    <w:link w:val="TestofumettoCarattere"/>
    <w:uiPriority w:val="99"/>
    <w:semiHidden/>
    <w:unhideWhenUsed/>
    <w:rsid w:val="00A740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004"/>
    <w:rPr>
      <w:rFonts w:ascii="Tahoma" w:hAnsi="Tahoma" w:cs="Tahoma"/>
      <w:sz w:val="16"/>
      <w:szCs w:val="16"/>
    </w:rPr>
  </w:style>
  <w:style w:type="character" w:customStyle="1" w:styleId="Titolo5Carattere">
    <w:name w:val="Titolo 5 Carattere"/>
    <w:basedOn w:val="Carpredefinitoparagrafo"/>
    <w:link w:val="Titolo5"/>
    <w:uiPriority w:val="9"/>
    <w:rsid w:val="001C58B9"/>
    <w:rPr>
      <w:rFonts w:asciiTheme="majorHAnsi" w:eastAsiaTheme="majorEastAsia" w:hAnsiTheme="majorHAnsi" w:cstheme="majorBidi"/>
      <w:color w:val="243F60" w:themeColor="accent1" w:themeShade="7F"/>
    </w:rPr>
  </w:style>
  <w:style w:type="paragraph" w:customStyle="1" w:styleId="Default">
    <w:name w:val="Default"/>
    <w:rsid w:val="00AD7F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1835</Words>
  <Characters>10463</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08663</dc:creator>
  <cp:lastModifiedBy>04379</cp:lastModifiedBy>
  <cp:revision>2</cp:revision>
  <cp:lastPrinted>2025-04-17T08:43:00Z</cp:lastPrinted>
  <dcterms:created xsi:type="dcterms:W3CDTF">2025-07-04T09:17:00Z</dcterms:created>
  <dcterms:modified xsi:type="dcterms:W3CDTF">2025-07-04T09:17:00Z</dcterms:modified>
</cp:coreProperties>
</file>